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jc w:val="both"/>
        <w:rPr>
          <w:rFonts w:hint="eastAsia" w:ascii="方正小标宋_GBK" w:hAnsi="方正小标宋_GBK" w:eastAsia="方正小标宋_GBK" w:cs="方正小标宋_GBK"/>
          <w:sz w:val="36"/>
          <w:szCs w:val="36"/>
          <w:highlight w:val="none"/>
          <w:lang w:eastAsia="zh-CN"/>
        </w:rPr>
      </w:pP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36"/>
          <w:szCs w:val="36"/>
          <w:highlight w:val="none"/>
          <w:lang w:eastAsia="zh-CN"/>
        </w:rPr>
        <w:t>马鞍山中心香泉服务区污水外排工程劳务</w:t>
      </w:r>
    </w:p>
    <w:p>
      <w:pPr>
        <w:jc w:val="center"/>
        <w:rPr>
          <w:rFonts w:hint="eastAsia" w:ascii="方正小标宋_GBK" w:hAnsi="方正小标宋_GBK" w:eastAsia="方正小标宋_GBK" w:cs="方正小标宋_GBK"/>
          <w:sz w:val="44"/>
          <w:szCs w:val="44"/>
          <w:lang w:val="en-US" w:eastAsia="zh-CN"/>
        </w:rPr>
      </w:pPr>
    </w:p>
    <w:p>
      <w:pPr>
        <w:jc w:val="center"/>
        <w:rPr>
          <w:rFonts w:hint="eastAsia" w:ascii="方正小标宋_GBK" w:hAnsi="方正小标宋_GBK" w:eastAsia="方正小标宋_GBK" w:cs="方正小标宋_GBK"/>
          <w:sz w:val="56"/>
          <w:szCs w:val="56"/>
          <w:lang w:val="en-US" w:eastAsia="zh-CN"/>
        </w:rPr>
      </w:pPr>
    </w:p>
    <w:p>
      <w:pPr>
        <w:pStyle w:val="8"/>
        <w:rPr>
          <w:rFonts w:hint="eastAsia" w:ascii="方正小标宋_GBK" w:hAnsi="方正小标宋_GBK" w:eastAsia="方正小标宋_GBK" w:cs="方正小标宋_GBK"/>
          <w:sz w:val="56"/>
          <w:szCs w:val="56"/>
          <w:lang w:val="en-US" w:eastAsia="zh-CN"/>
        </w:rPr>
      </w:pPr>
    </w:p>
    <w:p>
      <w:pPr>
        <w:rPr>
          <w:rFonts w:hint="eastAsia"/>
          <w:lang w:val="en-US" w:eastAsia="zh-CN"/>
        </w:rPr>
      </w:pPr>
    </w:p>
    <w:p>
      <w:pPr>
        <w:jc w:val="center"/>
        <w:rPr>
          <w:rFonts w:hint="eastAsia" w:ascii="方正小标宋_GBK" w:hAnsi="方正小标宋_GBK" w:eastAsia="方正小标宋_GBK" w:cs="方正小标宋_GBK"/>
          <w:sz w:val="56"/>
          <w:szCs w:val="56"/>
          <w:lang w:val="en-US" w:eastAsia="zh-CN"/>
        </w:rPr>
      </w:pPr>
      <w:r>
        <w:rPr>
          <w:rFonts w:hint="eastAsia" w:ascii="方正小标宋_GBK" w:hAnsi="方正小标宋_GBK" w:eastAsia="方正小标宋_GBK" w:cs="方正小标宋_GBK"/>
          <w:sz w:val="56"/>
          <w:szCs w:val="56"/>
          <w:lang w:val="en-US" w:eastAsia="zh-CN"/>
        </w:rPr>
        <w:t>采 购 文 件</w:t>
      </w:r>
    </w:p>
    <w:p>
      <w:pPr>
        <w:pStyle w:val="8"/>
        <w:rPr>
          <w:rFonts w:hint="eastAsia" w:ascii="方正小标宋_GBK" w:hAnsi="方正小标宋_GBK" w:eastAsia="方正小标宋_GBK" w:cs="方正小标宋_GBK"/>
          <w:sz w:val="56"/>
          <w:szCs w:val="56"/>
          <w:lang w:val="en-US" w:eastAsia="zh-CN"/>
        </w:rPr>
      </w:pPr>
    </w:p>
    <w:p>
      <w:pPr>
        <w:rPr>
          <w:rFonts w:hint="eastAsia" w:ascii="方正小标宋_GBK" w:hAnsi="方正小标宋_GBK" w:eastAsia="方正小标宋_GBK" w:cs="方正小标宋_GBK"/>
          <w:sz w:val="56"/>
          <w:szCs w:val="56"/>
          <w:lang w:val="en-US" w:eastAsia="zh-CN"/>
        </w:rPr>
      </w:pPr>
    </w:p>
    <w:p>
      <w:pPr>
        <w:pStyle w:val="8"/>
        <w:rPr>
          <w:rFonts w:hint="eastAsia" w:ascii="方正小标宋_GBK" w:hAnsi="方正小标宋_GBK" w:eastAsia="方正小标宋_GBK" w:cs="方正小标宋_GBK"/>
          <w:sz w:val="36"/>
          <w:szCs w:val="36"/>
          <w:lang w:val="en-US" w:eastAsia="zh-CN"/>
        </w:rPr>
      </w:pPr>
    </w:p>
    <w:p>
      <w:pPr>
        <w:rPr>
          <w:rFonts w:hint="eastAsia" w:ascii="方正小标宋_GBK" w:hAnsi="方正小标宋_GBK" w:eastAsia="方正小标宋_GBK" w:cs="方正小标宋_GBK"/>
          <w:sz w:val="36"/>
          <w:szCs w:val="36"/>
          <w:lang w:val="en-US" w:eastAsia="zh-CN"/>
        </w:rPr>
      </w:pPr>
    </w:p>
    <w:p>
      <w:pPr>
        <w:pStyle w:val="8"/>
        <w:rPr>
          <w:rFonts w:hint="eastAsia"/>
          <w:lang w:val="en-US" w:eastAsia="zh-CN"/>
        </w:rPr>
      </w:pPr>
    </w:p>
    <w:p>
      <w:pPr>
        <w:rPr>
          <w:rFonts w:hint="eastAsia"/>
          <w:lang w:val="en-US" w:eastAsia="zh-CN"/>
        </w:rPr>
      </w:pPr>
    </w:p>
    <w:p>
      <w:pPr>
        <w:pStyle w:val="8"/>
        <w:rPr>
          <w:rFonts w:hint="eastAsia"/>
          <w:lang w:val="en-US" w:eastAsia="zh-CN"/>
        </w:rPr>
      </w:pPr>
    </w:p>
    <w:p>
      <w:pPr>
        <w:rPr>
          <w:rFonts w:hint="eastAsia"/>
          <w:lang w:val="en-US" w:eastAsia="zh-CN"/>
        </w:rPr>
      </w:pPr>
    </w:p>
    <w:p>
      <w:pPr>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采购人：安徽省经工建设集团有限公司</w:t>
      </w:r>
    </w:p>
    <w:p>
      <w:pPr>
        <w:pStyle w:val="8"/>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日  期：2022年9月</w:t>
      </w:r>
    </w:p>
    <w:p>
      <w:pPr>
        <w:rPr>
          <w:rFonts w:hint="eastAsia" w:ascii="方正小标宋_GBK" w:hAnsi="方正小标宋_GBK" w:eastAsia="方正小标宋_GBK" w:cs="方正小标宋_GBK"/>
          <w:kern w:val="2"/>
          <w:sz w:val="32"/>
          <w:szCs w:val="32"/>
          <w:highlight w:val="none"/>
          <w:lang w:val="en-US" w:eastAsia="zh-CN" w:bidi="ar-SA"/>
        </w:rPr>
      </w:pPr>
    </w:p>
    <w:sdt>
      <w:sdtPr>
        <w:rPr>
          <w:rFonts w:ascii="宋体" w:hAnsi="宋体" w:eastAsia="宋体" w:cs="Times New Roman"/>
          <w:kern w:val="2"/>
          <w:sz w:val="21"/>
          <w:szCs w:val="24"/>
          <w:lang w:val="en-US" w:eastAsia="zh-CN" w:bidi="ar-SA"/>
        </w:rPr>
        <w:id w:val="147462137"/>
        <w15:color w:val="DBDBDB"/>
        <w:docPartObj>
          <w:docPartGallery w:val="Table of Contents"/>
          <w:docPartUnique/>
        </w:docPartObj>
      </w:sdtPr>
      <w:sdtEndPr>
        <w:rPr>
          <w:rFonts w:hint="eastAsia" w:ascii="方正小标宋_GBK" w:hAnsi="方正小标宋_GBK" w:eastAsia="方正小标宋_GBK" w:cs="方正小标宋_GBK"/>
          <w:kern w:val="2"/>
          <w:sz w:val="21"/>
          <w:szCs w:val="32"/>
          <w:highlight w:val="none"/>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sectPr>
              <w:footnotePr>
                <w:numFmt w:val="decimalEnclosedCircleChinese"/>
                <w:numRestart w:val="eachPage"/>
              </w:footnotePr>
              <w:pgSz w:w="11906" w:h="16838"/>
              <w:pgMar w:top="1440" w:right="1797" w:bottom="1440" w:left="1797" w:header="851" w:footer="992" w:gutter="0"/>
              <w:pgBorders>
                <w:top w:val="none" w:sz="0" w:space="0"/>
                <w:left w:val="none" w:sz="0" w:space="0"/>
                <w:bottom w:val="none" w:sz="0" w:space="0"/>
                <w:right w:val="none" w:sz="0" w:space="0"/>
              </w:pgBorders>
              <w:pgNumType w:fmt="numberInDash"/>
              <w:cols w:space="720" w:num="1"/>
              <w:docGrid w:type="linesAndChars" w:linePitch="312" w:charSpace="0"/>
            </w:sect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目</w:t>
          </w:r>
          <w:r>
            <w:rPr>
              <w:rFonts w:hint="eastAsia" w:ascii="方正小标宋_GBK" w:hAnsi="方正小标宋_GBK" w:eastAsia="方正小标宋_GBK" w:cs="方正小标宋_GBK"/>
              <w:sz w:val="36"/>
              <w:szCs w:val="36"/>
              <w:lang w:val="en-US" w:eastAsia="zh-CN"/>
            </w:rPr>
            <w:t xml:space="preserve"> </w:t>
          </w:r>
          <w:r>
            <w:rPr>
              <w:rFonts w:hint="eastAsia" w:ascii="方正小标宋_GBK" w:hAnsi="方正小标宋_GBK" w:eastAsia="方正小标宋_GBK" w:cs="方正小标宋_GBK"/>
              <w:sz w:val="36"/>
              <w:szCs w:val="36"/>
            </w:rPr>
            <w:t>录</w:t>
          </w:r>
        </w:p>
        <w:p>
          <w:pPr>
            <w:pStyle w:val="8"/>
            <w:rPr>
              <w:rFonts w:hint="eastAsia"/>
            </w:rPr>
          </w:pP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TOC \o "1-1" \h \u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_Toc28703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第一章 采购公告</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_Toc28703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_Toc17085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第二章 供应商须知</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_Toc17085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6</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_Toc22706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第三章 评审办法（中位值法）</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_Toc22706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_Toc10962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第四章 合同条款及格式</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9</w:t>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_Toc39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44"/>
              <w:sz w:val="32"/>
              <w:szCs w:val="32"/>
              <w:lang w:val="en-US" w:eastAsia="zh-CN" w:bidi="ar-SA"/>
            </w:rPr>
            <w:t>第五章 工程量清单</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9</w:t>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_Toc17911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44"/>
              <w:sz w:val="32"/>
              <w:szCs w:val="32"/>
              <w:lang w:val="en-US" w:eastAsia="zh-CN" w:bidi="ar-SA"/>
            </w:rPr>
            <w:t>第六章 图 纸</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29</w:t>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_Toc26697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第七章 技术标准和要求</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_Toc26697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val="en-US" w:eastAsia="zh-CN"/>
            </w:rPr>
            <w:t>0</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_Toc5760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第八章 响应文件格式</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_Toc5760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2</w:t>
          </w:r>
        </w:p>
        <w:p>
          <w:pPr>
            <w:pStyle w:val="20"/>
            <w:keepNext w:val="0"/>
            <w:keepLines w:val="0"/>
            <w:pageBreakBefore w:val="0"/>
            <w:tabs>
              <w:tab w:val="right" w:pos="2400"/>
              <w:tab w:val="right" w:leader="dot" w:pos="8312"/>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 HYPERLINK \l _Toc15111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sz w:val="28"/>
              <w:szCs w:val="28"/>
            </w:rPr>
            <w:tab/>
          </w:r>
          <w:r>
            <w:rPr>
              <w:rFonts w:hint="eastAsia" w:ascii="仿宋_GB2312" w:hAnsi="仿宋_GB2312" w:eastAsia="仿宋_GB2312" w:cs="仿宋_GB2312"/>
              <w:kern w:val="2"/>
              <w:sz w:val="28"/>
              <w:szCs w:val="28"/>
              <w:highlight w:val="none"/>
              <w:lang w:val="en-US" w:eastAsia="zh-CN" w:bidi="ar-SA"/>
            </w:rPr>
            <w:fldChar w:fldCharType="end"/>
          </w:r>
        </w:p>
        <w:p>
          <w:pPr>
            <w:pStyle w:val="8"/>
            <w:keepNext w:val="0"/>
            <w:keepLines w:val="0"/>
            <w:pageBreakBefore w:val="0"/>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fldChar w:fldCharType="end"/>
          </w:r>
        </w:p>
        <w:p>
          <w:pPr>
            <w:pStyle w:val="8"/>
            <w:rPr>
              <w:rFonts w:hint="eastAsia" w:ascii="仿宋_GB2312" w:hAnsi="仿宋_GB2312" w:eastAsia="仿宋_GB2312" w:cs="仿宋_GB2312"/>
              <w:kern w:val="2"/>
              <w:sz w:val="28"/>
              <w:szCs w:val="28"/>
              <w:highlight w:val="none"/>
              <w:lang w:val="en-US" w:eastAsia="zh-CN" w:bidi="ar-SA"/>
            </w:rPr>
          </w:pPr>
        </w:p>
        <w:p>
          <w:pPr>
            <w:pStyle w:val="8"/>
            <w:rPr>
              <w:rFonts w:hint="eastAsia" w:ascii="仿宋_GB2312" w:hAnsi="仿宋_GB2312" w:eastAsia="仿宋_GB2312" w:cs="仿宋_GB2312"/>
              <w:kern w:val="2"/>
              <w:sz w:val="28"/>
              <w:szCs w:val="28"/>
              <w:highlight w:val="none"/>
              <w:lang w:val="en-US" w:eastAsia="zh-CN" w:bidi="ar-SA"/>
            </w:rPr>
          </w:pPr>
        </w:p>
        <w:p>
          <w:pPr>
            <w:pStyle w:val="8"/>
            <w:rPr>
              <w:rFonts w:hint="eastAsia" w:ascii="仿宋_GB2312" w:hAnsi="仿宋_GB2312" w:eastAsia="仿宋_GB2312" w:cs="仿宋_GB2312"/>
              <w:kern w:val="2"/>
              <w:sz w:val="28"/>
              <w:szCs w:val="28"/>
              <w:highlight w:val="none"/>
              <w:lang w:val="en-US" w:eastAsia="zh-CN" w:bidi="ar-SA"/>
            </w:rPr>
          </w:pPr>
        </w:p>
        <w:p>
          <w:pPr>
            <w:pStyle w:val="8"/>
            <w:rPr>
              <w:rFonts w:hint="eastAsia" w:ascii="仿宋_GB2312" w:hAnsi="仿宋_GB2312" w:eastAsia="仿宋_GB2312" w:cs="仿宋_GB2312"/>
              <w:kern w:val="2"/>
              <w:sz w:val="28"/>
              <w:szCs w:val="28"/>
              <w:highlight w:val="none"/>
              <w:lang w:val="en-US" w:eastAsia="zh-CN" w:bidi="ar-SA"/>
            </w:rPr>
          </w:pPr>
        </w:p>
        <w:p>
          <w:pPr>
            <w:pStyle w:val="8"/>
            <w:jc w:val="both"/>
          </w:pPr>
          <w:bookmarkStart w:id="0" w:name="_Toc28703"/>
        </w:p>
      </w:sdtContent>
    </w:sdt>
    <w:p>
      <w:pPr>
        <w:pStyle w:val="2"/>
        <w:numPr>
          <w:ilvl w:val="0"/>
          <w:numId w:val="1"/>
        </w:numPr>
        <w:bidi w:val="0"/>
        <w:rPr>
          <w:rFonts w:hint="eastAsia"/>
          <w:lang w:val="en-US" w:eastAsia="zh-CN"/>
        </w:rPr>
        <w:sectPr>
          <w:footerReference r:id="rId3" w:type="default"/>
          <w:footnotePr>
            <w:numFmt w:val="decimalEnclosedCircleChinese"/>
            <w:numRestart w:val="eachPage"/>
          </w:footnotePr>
          <w:pgSz w:w="11906" w:h="16838"/>
          <w:pgMar w:top="1440" w:right="1797" w:bottom="1440" w:left="1797" w:header="851" w:footer="992" w:gutter="0"/>
          <w:pgBorders>
            <w:top w:val="none" w:sz="0" w:space="0"/>
            <w:left w:val="none" w:sz="0" w:space="0"/>
            <w:bottom w:val="none" w:sz="0" w:space="0"/>
            <w:right w:val="none" w:sz="0" w:space="0"/>
          </w:pgBorders>
          <w:pgNumType w:fmt="decimal" w:start="1"/>
          <w:cols w:space="720" w:num="1"/>
          <w:docGrid w:type="linesAndChars" w:linePitch="312" w:charSpace="0"/>
        </w:sectPr>
      </w:pPr>
    </w:p>
    <w:p>
      <w:pPr>
        <w:pStyle w:val="2"/>
        <w:numPr>
          <w:ilvl w:val="0"/>
          <w:numId w:val="1"/>
        </w:numPr>
        <w:bidi w:val="0"/>
        <w:rPr>
          <w:rFonts w:hint="eastAsia"/>
          <w:lang w:val="en-US" w:eastAsia="zh-CN"/>
        </w:rPr>
      </w:pPr>
      <w:r>
        <w:rPr>
          <w:rFonts w:hint="eastAsia"/>
          <w:lang w:val="en-US" w:eastAsia="zh-CN"/>
        </w:rPr>
        <w:t>采购公告</w:t>
      </w:r>
      <w:bookmarkEnd w:id="0"/>
    </w:p>
    <w:p>
      <w:pPr>
        <w:pStyle w:val="3"/>
        <w:bidi w:val="0"/>
        <w:jc w:val="center"/>
        <w:rPr>
          <w:rFonts w:hint="eastAsia"/>
          <w:u w:val="single"/>
          <w:lang w:val="en-US" w:eastAsia="zh-CN"/>
        </w:rPr>
      </w:pPr>
      <w:r>
        <w:rPr>
          <w:rFonts w:hint="eastAsia"/>
          <w:u w:val="single"/>
          <w:lang w:eastAsia="zh-CN"/>
        </w:rPr>
        <w:t>马鞍山中心香泉服务区污水外排工程劳务</w:t>
      </w:r>
      <w:r>
        <w:rPr>
          <w:rFonts w:hint="eastAsia"/>
          <w:u w:val="single"/>
          <w:lang w:val="en-US" w:eastAsia="zh-CN"/>
        </w:rPr>
        <w:t>采购公告</w:t>
      </w:r>
    </w:p>
    <w:p>
      <w:pPr>
        <w:rPr>
          <w:rFonts w:hint="default"/>
          <w:lang w:val="en-US" w:eastAsia="zh-CN"/>
        </w:rPr>
      </w:pPr>
    </w:p>
    <w:p>
      <w:pPr>
        <w:pStyle w:val="4"/>
        <w:keepNext/>
        <w:keepLines/>
        <w:pageBreakBefore w:val="0"/>
        <w:widowControl w:val="0"/>
        <w:kinsoku/>
        <w:wordWrap/>
        <w:overflowPunct/>
        <w:topLinePunct w:val="0"/>
        <w:autoSpaceDE/>
        <w:autoSpaceDN/>
        <w:bidi w:val="0"/>
        <w:adjustRightInd/>
        <w:snapToGrid/>
        <w:spacing w:before="0" w:after="0" w:line="240" w:lineRule="auto"/>
        <w:textAlignment w:val="auto"/>
      </w:pPr>
      <w:r>
        <w:rPr>
          <w:rFonts w:hint="eastAsia"/>
        </w:rPr>
        <w:t>1.项目简介</w:t>
      </w:r>
    </w:p>
    <w:p>
      <w:pPr>
        <w:spacing w:line="480" w:lineRule="exact"/>
        <w:ind w:firstLine="280" w:firstLineChars="100"/>
        <w:rPr>
          <w:rFonts w:hint="default" w:ascii="仿宋_GB2312" w:hAnsi="仿宋_GB2312" w:eastAsia="仿宋_GB2312" w:cs="仿宋_GB2312"/>
          <w:b/>
          <w:bCs/>
          <w:color w:val="000000"/>
          <w:kern w:val="0"/>
          <w:sz w:val="28"/>
          <w:szCs w:val="28"/>
          <w:u w:val="single"/>
          <w:lang w:val="en-US" w:eastAsia="zh-CN"/>
        </w:rPr>
      </w:pPr>
      <w:r>
        <w:rPr>
          <w:rFonts w:hint="eastAsia" w:ascii="仿宋_GB2312" w:hAnsi="仿宋_GB2312" w:eastAsia="仿宋_GB2312" w:cs="仿宋_GB2312"/>
          <w:bCs/>
          <w:color w:val="000000"/>
          <w:kern w:val="0"/>
          <w:sz w:val="28"/>
          <w:szCs w:val="28"/>
        </w:rPr>
        <w:t>1.1项目名称</w:t>
      </w:r>
      <w:r>
        <w:rPr>
          <w:rFonts w:hint="eastAsia" w:ascii="仿宋_GB2312" w:hAnsi="仿宋_GB2312" w:eastAsia="仿宋_GB2312" w:cs="仿宋_GB2312"/>
          <w:b/>
          <w:bCs/>
          <w:color w:val="000000"/>
          <w:kern w:val="0"/>
          <w:sz w:val="28"/>
          <w:szCs w:val="28"/>
        </w:rPr>
        <w:t>：</w:t>
      </w:r>
      <w:r>
        <w:rPr>
          <w:rFonts w:hint="eastAsia" w:ascii="仿宋_GB2312" w:hAnsi="仿宋_GB2312" w:eastAsia="仿宋_GB2312" w:cs="仿宋_GB2312"/>
          <w:b w:val="0"/>
          <w:bCs w:val="0"/>
          <w:color w:val="000000"/>
          <w:kern w:val="0"/>
          <w:sz w:val="28"/>
          <w:szCs w:val="28"/>
          <w:u w:val="single"/>
          <w:lang w:val="en-US" w:eastAsia="zh-CN"/>
        </w:rPr>
        <w:t>马鞍山中心香泉服务区污水外排工程劳务</w:t>
      </w:r>
    </w:p>
    <w:p>
      <w:pPr>
        <w:spacing w:line="480" w:lineRule="exact"/>
        <w:ind w:firstLine="280" w:firstLineChars="100"/>
        <w:rPr>
          <w:rFonts w:hint="default" w:ascii="仿宋_GB2312" w:hAnsi="仿宋_GB2312" w:eastAsia="仿宋_GB2312" w:cs="仿宋_GB2312"/>
          <w:bCs/>
          <w:color w:val="000000"/>
          <w:kern w:val="0"/>
          <w:sz w:val="28"/>
          <w:szCs w:val="28"/>
          <w:lang w:val="en-US"/>
        </w:rPr>
      </w:pPr>
      <w:r>
        <w:rPr>
          <w:rFonts w:hint="eastAsia" w:ascii="仿宋_GB2312" w:hAnsi="仿宋_GB2312" w:eastAsia="仿宋_GB2312" w:cs="仿宋_GB2312"/>
          <w:bCs/>
          <w:color w:val="000000"/>
          <w:kern w:val="0"/>
          <w:sz w:val="28"/>
          <w:szCs w:val="28"/>
        </w:rPr>
        <w:t>1.2采 购 人：</w:t>
      </w:r>
      <w:r>
        <w:rPr>
          <w:rFonts w:hint="eastAsia" w:ascii="仿宋_GB2312" w:hAnsi="仿宋_GB2312" w:eastAsia="仿宋_GB2312" w:cs="仿宋_GB2312"/>
          <w:bCs/>
          <w:color w:val="000000"/>
          <w:kern w:val="0"/>
          <w:sz w:val="28"/>
          <w:szCs w:val="28"/>
          <w:u w:val="single"/>
          <w:lang w:val="en-US" w:eastAsia="zh-CN"/>
        </w:rPr>
        <w:t xml:space="preserve">安徽省经工建设集团有限公司 </w:t>
      </w:r>
    </w:p>
    <w:p>
      <w:pPr>
        <w:spacing w:line="480" w:lineRule="exact"/>
        <w:ind w:firstLine="280" w:firstLineChars="100"/>
        <w:jc w:val="left"/>
        <w:rPr>
          <w:rFonts w:hint="eastAsia" w:ascii="仿宋_GB2312" w:hAnsi="仿宋_GB2312" w:eastAsia="仿宋_GB2312" w:cs="仿宋_GB2312"/>
          <w:b w:val="0"/>
          <w:bCs w:val="0"/>
          <w:color w:val="000000"/>
          <w:kern w:val="0"/>
          <w:sz w:val="28"/>
          <w:szCs w:val="28"/>
          <w:u w:val="single"/>
          <w:lang w:val="en-US" w:eastAsia="zh-CN"/>
        </w:rPr>
      </w:pPr>
      <w:r>
        <w:rPr>
          <w:rFonts w:hint="eastAsia" w:ascii="仿宋_GB2312" w:hAnsi="仿宋_GB2312" w:eastAsia="仿宋_GB2312" w:cs="仿宋_GB2312"/>
          <w:bCs/>
          <w:color w:val="000000"/>
          <w:kern w:val="0"/>
          <w:sz w:val="28"/>
          <w:szCs w:val="28"/>
        </w:rPr>
        <w:t>1.3项目概况：</w:t>
      </w:r>
      <w:r>
        <w:rPr>
          <w:rFonts w:hint="eastAsia" w:ascii="仿宋_GB2312" w:hAnsi="仿宋_GB2312" w:eastAsia="仿宋_GB2312" w:cs="仿宋_GB2312"/>
          <w:bCs/>
          <w:color w:val="000000"/>
          <w:kern w:val="0"/>
          <w:sz w:val="28"/>
          <w:szCs w:val="28"/>
          <w:u w:val="single"/>
        </w:rPr>
        <w:t>包含PE压力管8800米、污水潜水泵4台、排泥阀井7个、排泥湿井7个、排气阀井6个、消能井1个、排水检查井1个、人工格栅2个、钢筋混凝土泵池2个等</w:t>
      </w:r>
      <w:r>
        <w:rPr>
          <w:rFonts w:hint="eastAsia" w:ascii="仿宋_GB2312" w:hAnsi="仿宋_GB2312" w:eastAsia="仿宋_GB2312" w:cs="仿宋_GB2312"/>
          <w:b w:val="0"/>
          <w:bCs w:val="0"/>
          <w:color w:val="000000"/>
          <w:kern w:val="0"/>
          <w:sz w:val="28"/>
          <w:szCs w:val="28"/>
          <w:u w:val="single"/>
          <w:lang w:val="en-US" w:eastAsia="zh-CN"/>
        </w:rPr>
        <w:t>。</w:t>
      </w:r>
    </w:p>
    <w:p>
      <w:pPr>
        <w:spacing w:line="480" w:lineRule="exact"/>
        <w:ind w:firstLine="280" w:firstLineChars="100"/>
        <w:rPr>
          <w:rFonts w:hint="eastAsia" w:ascii="仿宋_GB2312" w:hAnsi="仿宋_GB2312" w:eastAsia="仿宋_GB2312" w:cs="仿宋_GB2312"/>
          <w:color w:val="000000"/>
          <w:kern w:val="0"/>
          <w:sz w:val="28"/>
          <w:szCs w:val="28"/>
          <w:u w:val="single"/>
          <w:lang w:eastAsia="zh-CN"/>
        </w:rPr>
      </w:pPr>
      <w:r>
        <w:rPr>
          <w:rFonts w:hint="eastAsia" w:ascii="仿宋_GB2312" w:hAnsi="仿宋_GB2312" w:eastAsia="仿宋_GB2312" w:cs="仿宋_GB2312"/>
          <w:b w:val="0"/>
          <w:bCs w:val="0"/>
          <w:color w:val="000000"/>
          <w:kern w:val="0"/>
          <w:sz w:val="28"/>
          <w:szCs w:val="28"/>
          <w:u w:val="none"/>
          <w:lang w:val="en-US" w:eastAsia="zh-CN"/>
        </w:rPr>
        <w:t>1.4建设地点：</w:t>
      </w:r>
      <w:r>
        <w:rPr>
          <w:rFonts w:hint="eastAsia" w:ascii="仿宋_GB2312" w:hAnsi="仿宋_GB2312" w:eastAsia="仿宋_GB2312" w:cs="仿宋_GB2312"/>
          <w:b w:val="0"/>
          <w:bCs w:val="0"/>
          <w:color w:val="000000"/>
          <w:kern w:val="0"/>
          <w:sz w:val="28"/>
          <w:szCs w:val="28"/>
          <w:u w:val="single"/>
          <w:lang w:val="en-US" w:eastAsia="zh-CN"/>
        </w:rPr>
        <w:t>香泉服务区</w:t>
      </w:r>
    </w:p>
    <w:p>
      <w:pPr>
        <w:spacing w:line="480" w:lineRule="exact"/>
        <w:outlineLvl w:val="1"/>
        <w:rPr>
          <w:rFonts w:ascii="黑体" w:hAnsi="黑体" w:eastAsia="黑体" w:cs="黑体"/>
          <w:b/>
          <w:bCs/>
          <w:color w:val="000000"/>
          <w:kern w:val="0"/>
          <w:sz w:val="28"/>
          <w:szCs w:val="28"/>
        </w:rPr>
      </w:pPr>
      <w:r>
        <w:rPr>
          <w:rFonts w:hint="eastAsia" w:ascii="黑体" w:hAnsi="黑体" w:eastAsia="黑体" w:cs="黑体"/>
          <w:b/>
          <w:bCs/>
          <w:color w:val="000000"/>
          <w:kern w:val="0"/>
          <w:sz w:val="28"/>
          <w:szCs w:val="28"/>
        </w:rPr>
        <w:t>2.采购说明</w:t>
      </w:r>
    </w:p>
    <w:p>
      <w:pPr>
        <w:spacing w:line="480" w:lineRule="exact"/>
        <w:ind w:firstLine="280" w:firstLineChars="100"/>
        <w:rPr>
          <w:rFonts w:hint="default"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2.1</w:t>
      </w:r>
      <w:r>
        <w:rPr>
          <w:rFonts w:hint="eastAsia" w:ascii="仿宋_GB2312" w:hAnsi="仿宋_GB2312" w:eastAsia="仿宋_GB2312" w:cs="仿宋_GB2312"/>
          <w:color w:val="000000"/>
          <w:kern w:val="0"/>
          <w:sz w:val="28"/>
          <w:szCs w:val="28"/>
          <w:lang w:val="en-US" w:eastAsia="zh-CN"/>
        </w:rPr>
        <w:t>采购方式：</w:t>
      </w:r>
      <w:r>
        <w:rPr>
          <w:rFonts w:hint="eastAsia" w:ascii="仿宋_GB2312" w:hAnsi="仿宋_GB2312" w:eastAsia="仿宋_GB2312" w:cs="仿宋_GB2312"/>
          <w:color w:val="000000"/>
          <w:kern w:val="0"/>
          <w:sz w:val="28"/>
          <w:szCs w:val="28"/>
          <w:u w:val="single"/>
          <w:lang w:val="en-US" w:eastAsia="zh-CN"/>
        </w:rPr>
        <w:t xml:space="preserve">询比采购 </w:t>
      </w:r>
    </w:p>
    <w:p>
      <w:pPr>
        <w:spacing w:line="480" w:lineRule="exact"/>
        <w:ind w:firstLine="280" w:firstLineChars="100"/>
        <w:rPr>
          <w:rFonts w:ascii="仿宋_GB2312" w:hAnsi="仿宋_GB2312" w:eastAsia="仿宋_GB2312" w:cs="仿宋_GB2312"/>
          <w:color w:val="000000"/>
          <w:kern w:val="0"/>
          <w:sz w:val="28"/>
          <w:szCs w:val="28"/>
          <w:u w:val="single"/>
        </w:rPr>
      </w:pPr>
      <w:r>
        <w:rPr>
          <w:rFonts w:hint="eastAsia" w:ascii="仿宋_GB2312" w:hAnsi="仿宋_GB2312" w:eastAsia="仿宋_GB2312" w:cs="仿宋_GB2312"/>
          <w:color w:val="000000"/>
          <w:kern w:val="0"/>
          <w:sz w:val="28"/>
          <w:szCs w:val="28"/>
          <w:lang w:val="en-US" w:eastAsia="zh-CN"/>
        </w:rPr>
        <w:t>2.2</w:t>
      </w:r>
      <w:r>
        <w:rPr>
          <w:rFonts w:hint="eastAsia" w:ascii="仿宋_GB2312" w:hAnsi="仿宋_GB2312" w:eastAsia="仿宋_GB2312" w:cs="仿宋_GB2312"/>
          <w:color w:val="000000"/>
          <w:kern w:val="0"/>
          <w:sz w:val="28"/>
          <w:szCs w:val="28"/>
        </w:rPr>
        <w:t>资金来源：</w:t>
      </w:r>
      <w:r>
        <w:rPr>
          <w:rFonts w:hint="eastAsia" w:ascii="仿宋_GB2312" w:hAnsi="仿宋_GB2312" w:eastAsia="仿宋_GB2312" w:cs="仿宋_GB2312"/>
          <w:color w:val="000000"/>
          <w:kern w:val="0"/>
          <w:sz w:val="28"/>
          <w:szCs w:val="28"/>
          <w:u w:val="single"/>
        </w:rPr>
        <w:t>企业自筹</w:t>
      </w:r>
    </w:p>
    <w:p>
      <w:pPr>
        <w:spacing w:line="480" w:lineRule="exact"/>
        <w:ind w:firstLine="280" w:firstLineChars="100"/>
        <w:rPr>
          <w:rFonts w:hint="eastAsia"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2.</w:t>
      </w:r>
      <w:r>
        <w:rPr>
          <w:rFonts w:hint="eastAsia" w:ascii="仿宋_GB2312" w:hAnsi="仿宋_GB2312" w:eastAsia="仿宋_GB2312" w:cs="仿宋_GB2312"/>
          <w:color w:val="000000"/>
          <w:kern w:val="0"/>
          <w:sz w:val="28"/>
          <w:szCs w:val="28"/>
          <w:lang w:val="en-US" w:eastAsia="zh-CN"/>
        </w:rPr>
        <w:t>3</w:t>
      </w:r>
      <w:r>
        <w:rPr>
          <w:rFonts w:hint="eastAsia" w:ascii="仿宋_GB2312" w:hAnsi="仿宋_GB2312" w:eastAsia="仿宋_GB2312" w:cs="仿宋_GB2312"/>
          <w:color w:val="000000"/>
          <w:kern w:val="0"/>
          <w:sz w:val="28"/>
          <w:szCs w:val="28"/>
        </w:rPr>
        <w:t>计划工期：</w:t>
      </w:r>
      <w:r>
        <w:rPr>
          <w:rFonts w:hint="eastAsia" w:ascii="仿宋_GB2312" w:hAnsi="仿宋_GB2312" w:eastAsia="仿宋_GB2312" w:cs="仿宋_GB2312"/>
          <w:color w:val="000000"/>
          <w:kern w:val="0"/>
          <w:sz w:val="28"/>
          <w:szCs w:val="28"/>
          <w:u w:val="single"/>
          <w:lang w:val="en-US" w:eastAsia="zh-CN"/>
        </w:rPr>
        <w:t>3个月。</w:t>
      </w:r>
    </w:p>
    <w:p>
      <w:pPr>
        <w:numPr>
          <w:ilvl w:val="0"/>
          <w:numId w:val="2"/>
        </w:numPr>
        <w:spacing w:line="480" w:lineRule="exact"/>
        <w:outlineLvl w:val="1"/>
        <w:rPr>
          <w:rFonts w:ascii="黑体" w:hAnsi="黑体" w:eastAsia="黑体" w:cs="黑体"/>
          <w:b/>
          <w:bCs/>
          <w:color w:val="000000"/>
          <w:kern w:val="0"/>
          <w:sz w:val="28"/>
          <w:szCs w:val="28"/>
        </w:rPr>
      </w:pPr>
      <w:bookmarkStart w:id="1" w:name="_Toc31673_WPSOffice_Level2"/>
      <w:bookmarkStart w:id="2" w:name="_Toc6388"/>
      <w:bookmarkStart w:id="3" w:name="_Toc29516_WPSOffice_Level2"/>
      <w:bookmarkStart w:id="4" w:name="_Toc525632587"/>
      <w:bookmarkStart w:id="5" w:name="_Toc22379_WPSOffice_Level2"/>
      <w:bookmarkStart w:id="6" w:name="_Toc1622_WPSOffice_Level2"/>
      <w:bookmarkStart w:id="7" w:name="_Toc3714"/>
      <w:r>
        <w:rPr>
          <w:rFonts w:ascii="黑体" w:hAnsi="黑体" w:eastAsia="黑体" w:cs="黑体"/>
          <w:b/>
          <w:bCs/>
          <w:color w:val="000000"/>
          <w:kern w:val="0"/>
          <w:sz w:val="28"/>
          <w:szCs w:val="28"/>
        </w:rPr>
        <w:t>供应商资格条件</w:t>
      </w:r>
      <w:bookmarkEnd w:id="1"/>
      <w:bookmarkEnd w:id="2"/>
      <w:bookmarkEnd w:id="3"/>
      <w:bookmarkEnd w:id="4"/>
      <w:bookmarkEnd w:id="5"/>
      <w:bookmarkEnd w:id="6"/>
      <w:bookmarkEnd w:id="7"/>
    </w:p>
    <w:p>
      <w:pPr>
        <w:numPr>
          <w:ilvl w:val="0"/>
          <w:numId w:val="0"/>
        </w:numPr>
        <w:spacing w:line="480" w:lineRule="exact"/>
        <w:ind w:firstLine="560" w:firstLineChars="200"/>
        <w:outlineLvl w:val="1"/>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lang w:val="en-US" w:eastAsia="zh-CN"/>
        </w:rPr>
        <w:t>3.1</w:t>
      </w:r>
      <w:r>
        <w:rPr>
          <w:rFonts w:hint="eastAsia" w:ascii="仿宋_GB2312" w:hAnsi="仿宋_GB2312" w:eastAsia="仿宋_GB2312" w:cs="仿宋_GB2312"/>
          <w:color w:val="000000"/>
          <w:kern w:val="0"/>
          <w:sz w:val="28"/>
          <w:szCs w:val="28"/>
          <w:highlight w:val="none"/>
          <w:lang w:val="en-US" w:eastAsia="zh-CN"/>
        </w:rPr>
        <w:t>供应商</w:t>
      </w:r>
      <w:r>
        <w:rPr>
          <w:rFonts w:ascii="仿宋_GB2312" w:hAnsi="仿宋_GB2312" w:eastAsia="仿宋_GB2312" w:cs="仿宋_GB2312"/>
          <w:color w:val="000000"/>
          <w:kern w:val="0"/>
          <w:sz w:val="28"/>
          <w:szCs w:val="28"/>
          <w:highlight w:val="none"/>
        </w:rPr>
        <w:t>资质要求：</w:t>
      </w:r>
    </w:p>
    <w:p>
      <w:pPr>
        <w:spacing w:line="480" w:lineRule="exact"/>
        <w:ind w:firstLine="560" w:firstLineChars="200"/>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none"/>
          <w:lang w:val="en-US" w:eastAsia="zh-CN"/>
        </w:rPr>
        <w:t>供应商</w:t>
      </w:r>
      <w:r>
        <w:rPr>
          <w:rFonts w:hint="eastAsia" w:ascii="仿宋_GB2312" w:hAnsi="仿宋_GB2312" w:eastAsia="仿宋_GB2312" w:cs="仿宋_GB2312"/>
          <w:color w:val="000000"/>
          <w:kern w:val="0"/>
          <w:sz w:val="28"/>
          <w:szCs w:val="28"/>
          <w:lang w:val="en-US" w:eastAsia="zh-CN"/>
        </w:rPr>
        <w:t>需</w:t>
      </w:r>
      <w:r>
        <w:rPr>
          <w:rFonts w:ascii="仿宋_GB2312" w:hAnsi="仿宋_GB2312" w:eastAsia="仿宋_GB2312" w:cs="仿宋_GB2312"/>
          <w:color w:val="000000"/>
          <w:kern w:val="0"/>
          <w:sz w:val="28"/>
          <w:szCs w:val="28"/>
        </w:rPr>
        <w:t>具备独立法人资格，持有有效的营业执照</w:t>
      </w:r>
      <w:r>
        <w:rPr>
          <w:rFonts w:hint="eastAsia" w:ascii="仿宋_GB2312" w:hAnsi="仿宋_GB2312" w:eastAsia="仿宋_GB2312" w:cs="仿宋_GB2312"/>
          <w:color w:val="000000"/>
          <w:kern w:val="0"/>
          <w:sz w:val="28"/>
          <w:szCs w:val="28"/>
        </w:rPr>
        <w:t>，</w:t>
      </w:r>
      <w:r>
        <w:rPr>
          <w:rFonts w:ascii="仿宋_GB2312" w:hAnsi="仿宋_GB2312" w:eastAsia="仿宋_GB2312" w:cs="仿宋_GB2312"/>
          <w:color w:val="000000"/>
          <w:kern w:val="0"/>
          <w:sz w:val="28"/>
          <w:szCs w:val="28"/>
        </w:rPr>
        <w:t>持有建设行政主管部门颁发的有效的安全生产许可证</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且为采购人合格供应商入库单位。</w:t>
      </w:r>
    </w:p>
    <w:p>
      <w:pPr>
        <w:spacing w:line="480" w:lineRule="exact"/>
        <w:ind w:firstLine="560" w:firstLineChars="200"/>
        <w:rPr>
          <w:rFonts w:hint="default"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3.2供应商</w:t>
      </w:r>
      <w:r>
        <w:rPr>
          <w:rFonts w:hint="eastAsia" w:ascii="仿宋_GB2312" w:hAnsi="仿宋_GB2312" w:eastAsia="仿宋_GB2312" w:cs="仿宋_GB2312"/>
          <w:color w:val="000000"/>
          <w:kern w:val="0"/>
          <w:sz w:val="28"/>
          <w:szCs w:val="28"/>
          <w:highlight w:val="yellow"/>
        </w:rPr>
        <w:t>业绩要求：</w:t>
      </w:r>
      <w:r>
        <w:rPr>
          <w:rFonts w:hint="eastAsia" w:ascii="仿宋_GB2312" w:hAnsi="仿宋_GB2312" w:eastAsia="仿宋_GB2312" w:cs="仿宋_GB2312"/>
          <w:color w:val="000000"/>
          <w:kern w:val="0"/>
          <w:sz w:val="28"/>
          <w:szCs w:val="28"/>
          <w:highlight w:val="yellow"/>
          <w:lang w:val="en-US" w:eastAsia="zh-CN"/>
        </w:rPr>
        <w:t>自</w:t>
      </w:r>
      <w:r>
        <w:rPr>
          <w:rFonts w:hint="eastAsia" w:ascii="仿宋_GB2312" w:hAnsi="仿宋_GB2312" w:eastAsia="仿宋_GB2312" w:cs="仿宋_GB2312"/>
          <w:color w:val="000000"/>
          <w:kern w:val="0"/>
          <w:sz w:val="28"/>
          <w:szCs w:val="28"/>
          <w:highlight w:val="yellow"/>
        </w:rPr>
        <w:t>2019年1月1日以来</w:t>
      </w:r>
      <w:r>
        <w:rPr>
          <w:rFonts w:hint="eastAsia" w:ascii="仿宋_GB2312" w:hAnsi="仿宋_GB2312" w:eastAsia="仿宋_GB2312" w:cs="仿宋_GB2312"/>
          <w:color w:val="000000"/>
          <w:kern w:val="0"/>
          <w:sz w:val="28"/>
          <w:szCs w:val="28"/>
          <w:highlight w:val="yellow"/>
          <w:lang w:eastAsia="zh-CN"/>
        </w:rPr>
        <w:t>（</w:t>
      </w:r>
      <w:r>
        <w:rPr>
          <w:rFonts w:hint="eastAsia" w:ascii="仿宋_GB2312" w:hAnsi="仿宋_GB2312" w:eastAsia="仿宋_GB2312" w:cs="仿宋_GB2312"/>
          <w:color w:val="000000"/>
          <w:kern w:val="0"/>
          <w:sz w:val="28"/>
          <w:szCs w:val="28"/>
          <w:highlight w:val="yellow"/>
          <w:lang w:val="en-US" w:eastAsia="zh-CN"/>
        </w:rPr>
        <w:t>以合同签订时间为准</w:t>
      </w:r>
      <w:r>
        <w:rPr>
          <w:rFonts w:hint="eastAsia" w:ascii="仿宋_GB2312" w:hAnsi="仿宋_GB2312" w:eastAsia="仿宋_GB2312" w:cs="仿宋_GB2312"/>
          <w:color w:val="000000"/>
          <w:kern w:val="0"/>
          <w:sz w:val="28"/>
          <w:szCs w:val="28"/>
          <w:highlight w:val="yellow"/>
          <w:lang w:eastAsia="zh-CN"/>
        </w:rPr>
        <w:t>）</w:t>
      </w:r>
      <w:r>
        <w:rPr>
          <w:rFonts w:hint="eastAsia" w:ascii="仿宋_GB2312" w:hAnsi="仿宋_GB2312" w:eastAsia="仿宋_GB2312" w:cs="仿宋_GB2312"/>
          <w:color w:val="000000"/>
          <w:kern w:val="0"/>
          <w:sz w:val="28"/>
          <w:szCs w:val="28"/>
          <w:highlight w:val="yellow"/>
        </w:rPr>
        <w:t>承担过1个单项工程合同金额在</w:t>
      </w:r>
      <w:r>
        <w:rPr>
          <w:rFonts w:hint="eastAsia" w:ascii="仿宋_GB2312" w:hAnsi="仿宋_GB2312" w:eastAsia="仿宋_GB2312" w:cs="仿宋_GB2312"/>
          <w:color w:val="000000"/>
          <w:kern w:val="0"/>
          <w:sz w:val="28"/>
          <w:szCs w:val="28"/>
          <w:highlight w:val="yellow"/>
          <w:lang w:val="en-US" w:eastAsia="zh-CN"/>
        </w:rPr>
        <w:t>150</w:t>
      </w:r>
      <w:r>
        <w:rPr>
          <w:rFonts w:hint="eastAsia" w:ascii="仿宋_GB2312" w:hAnsi="仿宋_GB2312" w:eastAsia="仿宋_GB2312" w:cs="仿宋_GB2312"/>
          <w:color w:val="000000"/>
          <w:kern w:val="0"/>
          <w:sz w:val="28"/>
          <w:szCs w:val="28"/>
          <w:highlight w:val="yellow"/>
        </w:rPr>
        <w:t>万元及以上的</w:t>
      </w:r>
      <w:r>
        <w:rPr>
          <w:rFonts w:hint="eastAsia" w:ascii="仿宋_GB2312" w:hAnsi="仿宋_GB2312" w:eastAsia="仿宋_GB2312" w:cs="仿宋_GB2312"/>
          <w:color w:val="000000"/>
          <w:kern w:val="0"/>
          <w:sz w:val="28"/>
          <w:szCs w:val="28"/>
          <w:highlight w:val="yellow"/>
          <w:lang w:val="en-US" w:eastAsia="zh-CN"/>
        </w:rPr>
        <w:t>市政管网施工（或劳务）业绩</w:t>
      </w:r>
      <w:r>
        <w:rPr>
          <w:rFonts w:hint="eastAsia" w:ascii="仿宋_GB2312" w:hAnsi="仿宋_GB2312" w:eastAsia="仿宋_GB2312" w:cs="仿宋_GB2312"/>
          <w:color w:val="000000"/>
          <w:kern w:val="0"/>
          <w:sz w:val="28"/>
          <w:szCs w:val="28"/>
          <w:highlight w:val="yellow"/>
        </w:rPr>
        <w:t>。</w:t>
      </w:r>
      <w:r>
        <w:rPr>
          <w:rFonts w:hint="eastAsia" w:ascii="仿宋_GB2312" w:hAnsi="仿宋_GB2312" w:eastAsia="仿宋_GB2312" w:cs="仿宋_GB2312"/>
          <w:color w:val="000000"/>
          <w:kern w:val="0"/>
          <w:sz w:val="28"/>
          <w:szCs w:val="28"/>
          <w:highlight w:val="yellow"/>
          <w:lang w:val="en-US" w:eastAsia="zh-CN"/>
        </w:rPr>
        <w:t>业绩证明材料：合同协议书。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default" w:ascii="仿宋_GB2312" w:hAnsi="仿宋_GB2312" w:eastAsia="仿宋_GB2312" w:cs="仿宋_GB2312"/>
          <w:color w:val="000000"/>
          <w:kern w:val="0"/>
          <w:sz w:val="28"/>
          <w:szCs w:val="28"/>
          <w:highlight w:val="yellow"/>
          <w:lang w:val="en-US"/>
        </w:rPr>
      </w:pPr>
      <w:r>
        <w:rPr>
          <w:rFonts w:hint="eastAsia" w:ascii="仿宋_GB2312" w:hAnsi="仿宋_GB2312" w:eastAsia="仿宋_GB2312" w:cs="仿宋_GB2312"/>
          <w:color w:val="000000"/>
          <w:kern w:val="0"/>
          <w:sz w:val="28"/>
          <w:szCs w:val="28"/>
          <w:highlight w:val="yellow"/>
          <w:lang w:val="en-US" w:eastAsia="zh-CN"/>
        </w:rPr>
        <w:t>3.3项目管理机构</w:t>
      </w:r>
      <w:r>
        <w:rPr>
          <w:rFonts w:ascii="仿宋_GB2312" w:hAnsi="仿宋_GB2312" w:eastAsia="仿宋_GB2312" w:cs="仿宋_GB2312"/>
          <w:color w:val="000000"/>
          <w:kern w:val="0"/>
          <w:sz w:val="28"/>
          <w:szCs w:val="28"/>
          <w:highlight w:val="yellow"/>
        </w:rPr>
        <w:t>主要人员要求：</w:t>
      </w:r>
      <w:r>
        <w:rPr>
          <w:rFonts w:hint="eastAsia" w:ascii="仿宋_GB2312" w:hAnsi="仿宋_GB2312" w:eastAsia="仿宋_GB2312" w:cs="仿宋_GB2312"/>
          <w:color w:val="000000"/>
          <w:kern w:val="0"/>
          <w:sz w:val="28"/>
          <w:szCs w:val="28"/>
          <w:highlight w:val="yellow"/>
          <w:lang w:eastAsia="zh-CN"/>
        </w:rPr>
        <w:t>提供</w:t>
      </w:r>
      <w:r>
        <w:rPr>
          <w:rFonts w:hint="eastAsia" w:ascii="仿宋_GB2312" w:hAnsi="仿宋_GB2312" w:eastAsia="仿宋_GB2312" w:cs="仿宋_GB2312"/>
          <w:color w:val="000000"/>
          <w:kern w:val="0"/>
          <w:sz w:val="28"/>
          <w:szCs w:val="28"/>
          <w:highlight w:val="yellow"/>
          <w:lang w:val="en-US" w:eastAsia="zh-CN"/>
        </w:rPr>
        <w:t>供应商</w:t>
      </w:r>
      <w:r>
        <w:rPr>
          <w:rFonts w:hint="eastAsia" w:ascii="仿宋_GB2312" w:hAnsi="仿宋_GB2312" w:eastAsia="仿宋_GB2312" w:cs="仿宋_GB2312"/>
          <w:color w:val="000000"/>
          <w:kern w:val="0"/>
          <w:sz w:val="28"/>
          <w:szCs w:val="28"/>
          <w:highlight w:val="yellow"/>
          <w:lang w:eastAsia="zh-CN"/>
        </w:rPr>
        <w:t>所属社保机构出具的拟委任的项目</w:t>
      </w:r>
      <w:r>
        <w:rPr>
          <w:rFonts w:hint="eastAsia" w:ascii="仿宋_GB2312" w:hAnsi="仿宋_GB2312" w:eastAsia="仿宋_GB2312" w:cs="仿宋_GB2312"/>
          <w:color w:val="000000"/>
          <w:kern w:val="0"/>
          <w:sz w:val="28"/>
          <w:szCs w:val="28"/>
          <w:highlight w:val="yellow"/>
          <w:lang w:val="en-US" w:eastAsia="zh-CN"/>
        </w:rPr>
        <w:t>管理人员（</w:t>
      </w:r>
      <w:r>
        <w:rPr>
          <w:rFonts w:hint="eastAsia" w:ascii="仿宋_GB2312" w:hAnsi="仿宋_GB2312" w:eastAsia="仿宋_GB2312" w:cs="仿宋_GB2312"/>
          <w:color w:val="000000"/>
          <w:kern w:val="0"/>
          <w:sz w:val="28"/>
          <w:szCs w:val="28"/>
          <w:highlight w:val="yellow"/>
          <w:u w:val="none"/>
          <w:lang w:val="en-US" w:eastAsia="zh-CN"/>
        </w:rPr>
        <w:t>项目</w:t>
      </w:r>
      <w:r>
        <w:rPr>
          <w:rFonts w:hint="eastAsia" w:ascii="仿宋_GB2312" w:hAnsi="仿宋_GB2312" w:eastAsia="仿宋_GB2312" w:cs="仿宋_GB2312"/>
          <w:color w:val="000000"/>
          <w:kern w:val="0"/>
          <w:sz w:val="28"/>
          <w:szCs w:val="28"/>
          <w:highlight w:val="yellow"/>
          <w:u w:val="none"/>
        </w:rPr>
        <w:t>劳务</w:t>
      </w:r>
      <w:r>
        <w:rPr>
          <w:rFonts w:hint="eastAsia" w:ascii="仿宋_GB2312" w:hAnsi="仿宋_GB2312" w:eastAsia="仿宋_GB2312" w:cs="仿宋_GB2312"/>
          <w:color w:val="000000"/>
          <w:kern w:val="0"/>
          <w:sz w:val="28"/>
          <w:szCs w:val="28"/>
          <w:highlight w:val="yellow"/>
          <w:u w:val="none"/>
          <w:lang w:val="en-US" w:eastAsia="zh-CN"/>
        </w:rPr>
        <w:t>施工</w:t>
      </w:r>
      <w:r>
        <w:rPr>
          <w:rFonts w:hint="eastAsia" w:ascii="仿宋_GB2312" w:hAnsi="仿宋_GB2312" w:eastAsia="仿宋_GB2312" w:cs="仿宋_GB2312"/>
          <w:color w:val="000000"/>
          <w:kern w:val="0"/>
          <w:sz w:val="28"/>
          <w:szCs w:val="28"/>
          <w:highlight w:val="yellow"/>
          <w:u w:val="none"/>
        </w:rPr>
        <w:t>负责人</w:t>
      </w:r>
      <w:r>
        <w:rPr>
          <w:rFonts w:hint="eastAsia" w:ascii="仿宋_GB2312" w:hAnsi="仿宋_GB2312" w:eastAsia="仿宋_GB2312" w:cs="仿宋_GB2312"/>
          <w:color w:val="000000"/>
          <w:kern w:val="0"/>
          <w:sz w:val="28"/>
          <w:szCs w:val="28"/>
          <w:highlight w:val="yellow"/>
          <w:u w:val="none"/>
          <w:lang w:eastAsia="zh-CN"/>
        </w:rPr>
        <w:t>）</w:t>
      </w:r>
      <w:r>
        <w:rPr>
          <w:rFonts w:hint="eastAsia" w:ascii="仿宋_GB2312" w:hAnsi="仿宋_GB2312" w:eastAsia="仿宋_GB2312" w:cs="仿宋_GB2312"/>
          <w:color w:val="000000"/>
          <w:kern w:val="0"/>
          <w:sz w:val="28"/>
          <w:szCs w:val="28"/>
          <w:highlight w:val="yellow"/>
          <w:lang w:val="en-US" w:eastAsia="zh-CN"/>
        </w:rPr>
        <w:t>在响应文件递交截止时间前在本单位的社保缴费记录、</w:t>
      </w:r>
      <w:r>
        <w:rPr>
          <w:rFonts w:hint="eastAsia" w:ascii="仿宋_GB2312" w:hAnsi="仿宋_GB2312" w:eastAsia="仿宋_GB2312" w:cs="仿宋_GB2312"/>
          <w:color w:val="000000"/>
          <w:kern w:val="0"/>
          <w:sz w:val="28"/>
          <w:szCs w:val="28"/>
          <w:highlight w:val="yellow"/>
          <w:lang w:eastAsia="zh-CN"/>
        </w:rPr>
        <w:t>社保缴费证明或其他能够证明拟委任的项目</w:t>
      </w:r>
      <w:r>
        <w:rPr>
          <w:rFonts w:hint="eastAsia" w:ascii="仿宋_GB2312" w:hAnsi="仿宋_GB2312" w:eastAsia="仿宋_GB2312" w:cs="仿宋_GB2312"/>
          <w:color w:val="000000"/>
          <w:kern w:val="0"/>
          <w:sz w:val="28"/>
          <w:szCs w:val="28"/>
          <w:highlight w:val="yellow"/>
          <w:lang w:val="en-US" w:eastAsia="zh-CN"/>
        </w:rPr>
        <w:t>管理人员参</w:t>
      </w:r>
      <w:r>
        <w:rPr>
          <w:rFonts w:hint="eastAsia" w:ascii="仿宋_GB2312" w:hAnsi="仿宋_GB2312" w:eastAsia="仿宋_GB2312" w:cs="仿宋_GB2312"/>
          <w:color w:val="000000"/>
          <w:kern w:val="0"/>
          <w:sz w:val="28"/>
          <w:szCs w:val="28"/>
          <w:highlight w:val="yellow"/>
          <w:lang w:eastAsia="zh-CN"/>
        </w:rPr>
        <w:t>加社保的有效证明材料。</w:t>
      </w:r>
      <w:r>
        <w:rPr>
          <w:rFonts w:hint="eastAsia" w:ascii="仿宋_GB2312" w:hAnsi="仿宋_GB2312" w:eastAsia="仿宋_GB2312" w:cs="仿宋_GB2312"/>
          <w:color w:val="000000"/>
          <w:kern w:val="0"/>
          <w:sz w:val="28"/>
          <w:szCs w:val="28"/>
          <w:highlight w:val="yellow"/>
          <w:lang w:val="en-US" w:eastAsia="zh-CN"/>
        </w:rPr>
        <w:t>提供项目管理机构主要人员常驻现场承诺。</w:t>
      </w:r>
    </w:p>
    <w:p>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u w:val="none"/>
        </w:rPr>
        <w:t>①</w:t>
      </w:r>
      <w:r>
        <w:rPr>
          <w:rFonts w:hint="eastAsia" w:ascii="仿宋_GB2312" w:hAnsi="仿宋_GB2312" w:eastAsia="仿宋_GB2312" w:cs="仿宋_GB2312"/>
          <w:color w:val="000000"/>
          <w:kern w:val="0"/>
          <w:sz w:val="28"/>
          <w:szCs w:val="28"/>
          <w:highlight w:val="yellow"/>
          <w:u w:val="none"/>
          <w:lang w:val="en-US" w:eastAsia="zh-CN"/>
        </w:rPr>
        <w:t>项目</w:t>
      </w:r>
      <w:r>
        <w:rPr>
          <w:rFonts w:hint="eastAsia" w:ascii="仿宋_GB2312" w:hAnsi="仿宋_GB2312" w:eastAsia="仿宋_GB2312" w:cs="仿宋_GB2312"/>
          <w:color w:val="000000"/>
          <w:kern w:val="0"/>
          <w:sz w:val="28"/>
          <w:szCs w:val="28"/>
          <w:highlight w:val="yellow"/>
          <w:u w:val="none"/>
        </w:rPr>
        <w:t>劳务</w:t>
      </w:r>
      <w:r>
        <w:rPr>
          <w:rFonts w:hint="eastAsia" w:ascii="仿宋_GB2312" w:hAnsi="仿宋_GB2312" w:eastAsia="仿宋_GB2312" w:cs="仿宋_GB2312"/>
          <w:color w:val="000000"/>
          <w:kern w:val="0"/>
          <w:sz w:val="28"/>
          <w:szCs w:val="28"/>
          <w:highlight w:val="yellow"/>
          <w:u w:val="none"/>
          <w:lang w:val="en-US" w:eastAsia="zh-CN"/>
        </w:rPr>
        <w:t>施工</w:t>
      </w:r>
      <w:r>
        <w:rPr>
          <w:rFonts w:hint="eastAsia" w:ascii="仿宋_GB2312" w:hAnsi="仿宋_GB2312" w:eastAsia="仿宋_GB2312" w:cs="仿宋_GB2312"/>
          <w:color w:val="000000"/>
          <w:kern w:val="0"/>
          <w:sz w:val="28"/>
          <w:szCs w:val="28"/>
          <w:highlight w:val="yellow"/>
          <w:u w:val="none"/>
        </w:rPr>
        <w:t>负责人</w:t>
      </w:r>
      <w:r>
        <w:rPr>
          <w:rFonts w:hint="eastAsia" w:ascii="仿宋_GB2312" w:hAnsi="仿宋_GB2312" w:eastAsia="仿宋_GB2312" w:cs="仿宋_GB2312"/>
          <w:color w:val="000000"/>
          <w:kern w:val="0"/>
          <w:sz w:val="28"/>
          <w:szCs w:val="28"/>
          <w:highlight w:val="yellow"/>
          <w:u w:val="none"/>
          <w:lang w:eastAsia="zh-CN"/>
        </w:rPr>
        <w:t>：</w:t>
      </w:r>
      <w:r>
        <w:rPr>
          <w:rFonts w:hint="eastAsia" w:ascii="仿宋_GB2312" w:hAnsi="仿宋_GB2312" w:eastAsia="仿宋_GB2312" w:cs="仿宋_GB2312"/>
          <w:color w:val="000000"/>
          <w:kern w:val="0"/>
          <w:sz w:val="28"/>
          <w:szCs w:val="28"/>
          <w:highlight w:val="yellow"/>
          <w:lang w:eastAsia="zh-CN"/>
        </w:rPr>
        <w:t>具备</w:t>
      </w:r>
      <w:r>
        <w:rPr>
          <w:rFonts w:hint="eastAsia" w:ascii="仿宋_GB2312" w:hAnsi="仿宋_GB2312" w:eastAsia="仿宋_GB2312" w:cs="仿宋_GB2312"/>
          <w:color w:val="000000"/>
          <w:kern w:val="0"/>
          <w:sz w:val="28"/>
          <w:szCs w:val="28"/>
          <w:highlight w:val="yellow"/>
          <w:lang w:val="en-US" w:eastAsia="zh-CN"/>
        </w:rPr>
        <w:t>类似施工经验</w:t>
      </w:r>
      <w:r>
        <w:rPr>
          <w:rFonts w:hint="eastAsia" w:ascii="仿宋_GB2312" w:hAnsi="仿宋_GB2312" w:eastAsia="仿宋_GB2312" w:cs="仿宋_GB2312"/>
          <w:color w:val="000000"/>
          <w:kern w:val="0"/>
          <w:sz w:val="28"/>
          <w:szCs w:val="28"/>
          <w:highlight w:val="yellow"/>
          <w:lang w:eastAsia="zh-CN"/>
        </w:rPr>
        <w:t>，且</w:t>
      </w:r>
      <w:r>
        <w:rPr>
          <w:rFonts w:hint="eastAsia" w:ascii="仿宋_GB2312" w:hAnsi="仿宋_GB2312" w:eastAsia="仿宋_GB2312" w:cs="仿宋_GB2312"/>
          <w:color w:val="000000"/>
          <w:kern w:val="0"/>
          <w:sz w:val="28"/>
          <w:szCs w:val="28"/>
          <w:highlight w:val="yellow"/>
          <w:lang w:val="en-US" w:eastAsia="zh-CN"/>
        </w:rPr>
        <w:t>在</w:t>
      </w:r>
      <w:r>
        <w:rPr>
          <w:rFonts w:hint="eastAsia" w:ascii="仿宋_GB2312" w:hAnsi="仿宋_GB2312" w:eastAsia="仿宋_GB2312" w:cs="仿宋_GB2312"/>
          <w:color w:val="000000"/>
          <w:kern w:val="0"/>
          <w:sz w:val="28"/>
          <w:szCs w:val="28"/>
          <w:highlight w:val="yellow"/>
          <w:lang w:eastAsia="zh-CN"/>
        </w:rPr>
        <w:t>项目响应截止时间前未在其他项目上任职或虽在其他项目上任职但承诺本项目成交后合同签订前能够从其他项目变更至本项目并全面履约。</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3.4</w:t>
      </w:r>
      <w:r>
        <w:rPr>
          <w:rFonts w:ascii="仿宋_GB2312" w:hAnsi="仿宋_GB2312" w:eastAsia="仿宋_GB2312" w:cs="仿宋_GB2312"/>
          <w:color w:val="000000"/>
          <w:kern w:val="0"/>
          <w:sz w:val="28"/>
          <w:szCs w:val="28"/>
        </w:rPr>
        <w:t>信誉要求最低要求：</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①</w:t>
      </w:r>
      <w:r>
        <w:rPr>
          <w:rFonts w:hint="eastAsia" w:ascii="仿宋_GB2312" w:hAnsi="仿宋_GB2312" w:eastAsia="仿宋_GB2312" w:cs="仿宋_GB2312"/>
          <w:color w:val="000000"/>
          <w:kern w:val="0"/>
          <w:sz w:val="28"/>
          <w:szCs w:val="28"/>
        </w:rPr>
        <w:t>未被责令停业，暂扣或吊销执照，或吊销资质证书；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②未进入清算程序，或被宣告破产，或其他丧失履约能力的情形；</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③</w:t>
      </w:r>
      <w:r>
        <w:rPr>
          <w:rFonts w:ascii="仿宋_GB2312" w:hAnsi="仿宋_GB2312" w:eastAsia="仿宋_GB2312" w:cs="仿宋_GB2312"/>
          <w:color w:val="000000"/>
          <w:kern w:val="0"/>
          <w:sz w:val="28"/>
          <w:szCs w:val="28"/>
        </w:rPr>
        <w:t>在国家企业信用信息公示系统（http://www.gsxt.gov.cn）中</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被列入严重违法失信企业名单；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④</w:t>
      </w:r>
      <w:r>
        <w:rPr>
          <w:rFonts w:ascii="仿宋_GB2312" w:hAnsi="仿宋_GB2312" w:eastAsia="仿宋_GB2312" w:cs="仿宋_GB2312"/>
          <w:color w:val="000000"/>
          <w:kern w:val="0"/>
          <w:sz w:val="28"/>
          <w:szCs w:val="28"/>
        </w:rPr>
        <w:t>在“信用中国”网站（http://www.creditchina.gov.cn）中</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被列入失信被执行人名单；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⑤</w:t>
      </w:r>
      <w:r>
        <w:rPr>
          <w:rFonts w:ascii="仿宋_GB2312" w:hAnsi="仿宋_GB2312" w:eastAsia="仿宋_GB2312" w:cs="仿宋_GB2312"/>
          <w:color w:val="000000"/>
          <w:kern w:val="0"/>
          <w:sz w:val="28"/>
          <w:szCs w:val="28"/>
        </w:rPr>
        <w:t>在近三年内（自</w:t>
      </w:r>
      <w:r>
        <w:rPr>
          <w:rFonts w:hint="eastAsia" w:ascii="仿宋_GB2312" w:hAnsi="仿宋_GB2312" w:eastAsia="仿宋_GB2312" w:cs="仿宋_GB2312"/>
          <w:color w:val="000000"/>
          <w:kern w:val="0"/>
          <w:sz w:val="28"/>
          <w:szCs w:val="28"/>
        </w:rPr>
        <w:t>响应文件递交截止之日</w:t>
      </w:r>
      <w:r>
        <w:rPr>
          <w:rFonts w:ascii="仿宋_GB2312" w:hAnsi="仿宋_GB2312" w:eastAsia="仿宋_GB2312" w:cs="仿宋_GB2312"/>
          <w:color w:val="000000"/>
          <w:kern w:val="0"/>
          <w:sz w:val="28"/>
          <w:szCs w:val="28"/>
        </w:rPr>
        <w:t>向前追溯3年）供应商或其法定代表人、拟委任的</w:t>
      </w:r>
      <w:r>
        <w:rPr>
          <w:rFonts w:hint="eastAsia" w:ascii="仿宋_GB2312" w:hAnsi="仿宋_GB2312" w:eastAsia="仿宋_GB2312" w:cs="仿宋_GB2312"/>
          <w:color w:val="000000"/>
          <w:kern w:val="0"/>
          <w:sz w:val="28"/>
          <w:szCs w:val="28"/>
          <w:lang w:eastAsia="zh-CN"/>
        </w:rPr>
        <w:t>项目劳务施工负责人</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有行贿犯罪行为。</w:t>
      </w:r>
    </w:p>
    <w:p>
      <w:pPr>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⑥其他要求：______</w:t>
      </w:r>
      <w:r>
        <w:rPr>
          <w:rFonts w:hint="eastAsia" w:ascii="仿宋_GB2312" w:hAnsi="仿宋_GB2312" w:eastAsia="仿宋_GB2312" w:cs="仿宋_GB2312"/>
          <w:color w:val="000000"/>
          <w:kern w:val="0"/>
          <w:sz w:val="28"/>
          <w:szCs w:val="28"/>
          <w:lang w:val="en-US" w:eastAsia="zh-CN"/>
        </w:rPr>
        <w:t>/</w:t>
      </w:r>
      <w:r>
        <w:rPr>
          <w:rFonts w:hint="eastAsia" w:ascii="仿宋_GB2312" w:hAnsi="仿宋_GB2312" w:eastAsia="仿宋_GB2312" w:cs="仿宋_GB2312"/>
          <w:color w:val="000000"/>
          <w:kern w:val="0"/>
          <w:sz w:val="28"/>
          <w:szCs w:val="28"/>
        </w:rPr>
        <w:t>_______。</w:t>
      </w:r>
    </w:p>
    <w:p>
      <w:pPr>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3.5</w:t>
      </w:r>
      <w:r>
        <w:rPr>
          <w:rFonts w:ascii="仿宋_GB2312" w:hAnsi="仿宋_GB2312" w:eastAsia="仿宋_GB2312" w:cs="仿宋_GB2312"/>
          <w:color w:val="000000"/>
          <w:kern w:val="0"/>
          <w:sz w:val="28"/>
          <w:szCs w:val="28"/>
        </w:rPr>
        <w:t>单位负责人为同一人或者存在控股、管理关系的不同单位，不得同时参加同一合同包报价，否则相关响应文件均无效。</w:t>
      </w:r>
    </w:p>
    <w:p>
      <w:pPr>
        <w:pStyle w:val="3"/>
        <w:numPr>
          <w:ilvl w:val="0"/>
          <w:numId w:val="0"/>
        </w:numPr>
        <w:snapToGrid w:val="0"/>
        <w:spacing w:line="480" w:lineRule="exact"/>
        <w:jc w:val="left"/>
        <w:rPr>
          <w:rFonts w:ascii="黑体" w:hAnsi="黑体" w:eastAsia="黑体" w:cs="黑体"/>
          <w:color w:val="000000"/>
          <w:kern w:val="0"/>
          <w:szCs w:val="28"/>
        </w:rPr>
      </w:pPr>
      <w:bookmarkStart w:id="8" w:name="_Toc4109_WPSOffice_Level2"/>
      <w:bookmarkStart w:id="9" w:name="_Toc29452_WPSOffice_Level2"/>
      <w:bookmarkStart w:id="10" w:name="_Toc2996_WPSOffice_Level2"/>
      <w:bookmarkStart w:id="11" w:name="_Toc4751"/>
      <w:bookmarkStart w:id="12" w:name="_Toc525632588"/>
      <w:bookmarkStart w:id="13" w:name="_Toc25666_WPSOffice_Level2"/>
      <w:bookmarkStart w:id="14" w:name="_Toc1994"/>
      <w:r>
        <w:rPr>
          <w:rFonts w:hint="eastAsia" w:ascii="黑体" w:hAnsi="黑体" w:eastAsia="黑体" w:cs="黑体"/>
          <w:b/>
          <w:bCs/>
          <w:color w:val="000000"/>
          <w:kern w:val="0"/>
          <w:sz w:val="28"/>
          <w:szCs w:val="28"/>
          <w:lang w:val="en-US" w:eastAsia="zh-CN" w:bidi="ar-SA"/>
        </w:rPr>
        <w:t>4.采购文件</w:t>
      </w:r>
      <w:r>
        <w:rPr>
          <w:rFonts w:ascii="黑体" w:hAnsi="黑体" w:eastAsia="黑体" w:cs="黑体"/>
          <w:b/>
          <w:bCs/>
          <w:color w:val="000000"/>
          <w:kern w:val="0"/>
          <w:sz w:val="28"/>
          <w:szCs w:val="28"/>
          <w:lang w:val="en-US" w:eastAsia="zh-CN" w:bidi="ar-SA"/>
        </w:rPr>
        <w:t>的获取</w:t>
      </w:r>
      <w:bookmarkEnd w:id="8"/>
      <w:bookmarkEnd w:id="9"/>
      <w:bookmarkEnd w:id="10"/>
      <w:bookmarkEnd w:id="11"/>
      <w:bookmarkEnd w:id="12"/>
      <w:bookmarkEnd w:id="13"/>
      <w:bookmarkEnd w:id="14"/>
    </w:p>
    <w:p>
      <w:pPr>
        <w:pStyle w:val="3"/>
        <w:numPr>
          <w:ilvl w:val="0"/>
          <w:numId w:val="0"/>
        </w:numPr>
        <w:snapToGrid w:val="0"/>
        <w:spacing w:line="480" w:lineRule="exact"/>
        <w:ind w:firstLine="560" w:firstLineChars="200"/>
        <w:jc w:val="left"/>
        <w:rPr>
          <w:rFonts w:hint="eastAsia" w:ascii="仿宋_GB2312" w:hAnsi="仿宋_GB2312" w:eastAsia="仿宋_GB2312" w:cs="仿宋_GB2312"/>
          <w:b w:val="0"/>
          <w:color w:val="000000"/>
          <w:kern w:val="0"/>
          <w:sz w:val="28"/>
          <w:szCs w:val="28"/>
          <w:lang w:val="en-US" w:eastAsia="zh-CN" w:bidi="ar-SA"/>
        </w:rPr>
      </w:pPr>
      <w:bookmarkStart w:id="15" w:name="_Toc525632589"/>
      <w:bookmarkStart w:id="16" w:name="_Toc726"/>
      <w:r>
        <w:rPr>
          <w:rFonts w:ascii="仿宋_GB2312" w:hAnsi="仿宋_GB2312" w:eastAsia="仿宋_GB2312" w:cs="仿宋_GB2312"/>
          <w:b w:val="0"/>
          <w:color w:val="000000"/>
          <w:kern w:val="0"/>
          <w:sz w:val="28"/>
          <w:szCs w:val="28"/>
          <w:lang w:val="en-US" w:eastAsia="zh-CN" w:bidi="ar-SA"/>
        </w:rPr>
        <w:t>供应商应在递交响应文件的截止时间前登录安徽省经工建设集团有限公司网站，自行下载询比文件及相关资料。未按规定在安徽省经工建设集团有限公司网站下载询比文件的，后续将不予接受其响应文件。</w:t>
      </w:r>
    </w:p>
    <w:p>
      <w:pPr>
        <w:pStyle w:val="3"/>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5.</w:t>
      </w:r>
      <w:r>
        <w:rPr>
          <w:rFonts w:ascii="黑体" w:hAnsi="黑体" w:eastAsia="黑体" w:cs="黑体"/>
          <w:b/>
          <w:bCs/>
          <w:color w:val="000000"/>
          <w:kern w:val="0"/>
          <w:sz w:val="28"/>
          <w:szCs w:val="28"/>
          <w:lang w:val="en-US" w:eastAsia="zh-CN" w:bidi="ar-SA"/>
        </w:rPr>
        <w:t>响应文件的递交</w:t>
      </w:r>
      <w:bookmarkEnd w:id="15"/>
      <w:bookmarkEnd w:id="16"/>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000000"/>
          <w:kern w:val="0"/>
          <w:sz w:val="28"/>
          <w:szCs w:val="28"/>
        </w:rPr>
      </w:pPr>
      <w:r>
        <w:rPr>
          <w:rFonts w:hint="default" w:ascii="仿宋_GB2312" w:hAnsi="仿宋_GB2312" w:eastAsia="仿宋_GB2312" w:cs="仿宋_GB2312"/>
          <w:color w:val="000000"/>
          <w:kern w:val="0"/>
          <w:sz w:val="28"/>
          <w:szCs w:val="28"/>
        </w:rPr>
        <w:t>响应文件递交的截止时间为</w:t>
      </w:r>
      <w:r>
        <w:rPr>
          <w:rFonts w:hint="eastAsia" w:ascii="仿宋_GB2312" w:hAnsi="仿宋_GB2312" w:eastAsia="仿宋_GB2312" w:cs="仿宋_GB2312"/>
          <w:color w:val="000000"/>
          <w:kern w:val="0"/>
          <w:sz w:val="28"/>
          <w:szCs w:val="28"/>
          <w:highlight w:val="yellow"/>
          <w:lang w:val="en-US" w:eastAsia="zh-CN"/>
        </w:rPr>
        <w:t>2022</w:t>
      </w:r>
      <w:r>
        <w:rPr>
          <w:rFonts w:hint="default" w:ascii="仿宋_GB2312" w:hAnsi="仿宋_GB2312" w:eastAsia="仿宋_GB2312" w:cs="仿宋_GB2312"/>
          <w:color w:val="000000"/>
          <w:kern w:val="0"/>
          <w:sz w:val="28"/>
          <w:szCs w:val="28"/>
          <w:highlight w:val="yellow"/>
        </w:rPr>
        <w:t>年</w:t>
      </w:r>
      <w:r>
        <w:rPr>
          <w:rFonts w:hint="eastAsia" w:ascii="仿宋_GB2312" w:hAnsi="仿宋_GB2312" w:eastAsia="仿宋_GB2312" w:cs="仿宋_GB2312"/>
          <w:color w:val="000000"/>
          <w:kern w:val="0"/>
          <w:sz w:val="28"/>
          <w:szCs w:val="28"/>
          <w:highlight w:val="yellow"/>
          <w:lang w:val="en-US" w:eastAsia="zh-CN"/>
        </w:rPr>
        <w:t>9</w:t>
      </w:r>
      <w:r>
        <w:rPr>
          <w:rFonts w:hint="default" w:ascii="仿宋_GB2312" w:hAnsi="仿宋_GB2312" w:eastAsia="仿宋_GB2312" w:cs="仿宋_GB2312"/>
          <w:color w:val="000000"/>
          <w:kern w:val="0"/>
          <w:sz w:val="28"/>
          <w:szCs w:val="28"/>
          <w:highlight w:val="yellow"/>
        </w:rPr>
        <w:t>月</w:t>
      </w:r>
      <w:r>
        <w:rPr>
          <w:rFonts w:hint="eastAsia" w:ascii="仿宋_GB2312" w:hAnsi="仿宋_GB2312" w:eastAsia="仿宋_GB2312" w:cs="仿宋_GB2312"/>
          <w:color w:val="000000"/>
          <w:kern w:val="0"/>
          <w:sz w:val="28"/>
          <w:szCs w:val="28"/>
          <w:highlight w:val="yellow"/>
          <w:lang w:val="en-US" w:eastAsia="zh-CN"/>
        </w:rPr>
        <w:t>13</w:t>
      </w:r>
      <w:r>
        <w:rPr>
          <w:rFonts w:hint="default" w:ascii="仿宋_GB2312" w:hAnsi="仿宋_GB2312" w:eastAsia="仿宋_GB2312" w:cs="仿宋_GB2312"/>
          <w:color w:val="000000"/>
          <w:kern w:val="0"/>
          <w:sz w:val="28"/>
          <w:szCs w:val="28"/>
          <w:highlight w:val="yellow"/>
        </w:rPr>
        <w:t>日</w:t>
      </w:r>
      <w:r>
        <w:rPr>
          <w:rFonts w:hint="eastAsia" w:ascii="仿宋_GB2312" w:hAnsi="仿宋_GB2312" w:eastAsia="仿宋_GB2312" w:cs="仿宋_GB2312"/>
          <w:color w:val="000000"/>
          <w:kern w:val="0"/>
          <w:sz w:val="28"/>
          <w:szCs w:val="28"/>
          <w:highlight w:val="yellow"/>
          <w:lang w:val="en-US" w:eastAsia="zh-CN"/>
        </w:rPr>
        <w:t>16</w:t>
      </w:r>
      <w:r>
        <w:rPr>
          <w:rFonts w:hint="default" w:ascii="仿宋_GB2312" w:hAnsi="仿宋_GB2312" w:eastAsia="仿宋_GB2312" w:cs="仿宋_GB2312"/>
          <w:color w:val="000000"/>
          <w:kern w:val="0"/>
          <w:sz w:val="28"/>
          <w:szCs w:val="28"/>
          <w:highlight w:val="yellow"/>
        </w:rPr>
        <w:t>时</w:t>
      </w:r>
      <w:r>
        <w:rPr>
          <w:rFonts w:hint="eastAsia" w:ascii="仿宋_GB2312" w:hAnsi="仿宋_GB2312" w:eastAsia="仿宋_GB2312" w:cs="仿宋_GB2312"/>
          <w:color w:val="000000"/>
          <w:kern w:val="0"/>
          <w:sz w:val="28"/>
          <w:szCs w:val="28"/>
          <w:highlight w:val="yellow"/>
          <w:lang w:val="en-US" w:eastAsia="zh-CN"/>
        </w:rPr>
        <w:t>00</w:t>
      </w:r>
      <w:r>
        <w:rPr>
          <w:rFonts w:hint="default" w:ascii="仿宋_GB2312" w:hAnsi="仿宋_GB2312" w:eastAsia="仿宋_GB2312" w:cs="仿宋_GB2312"/>
          <w:color w:val="000000"/>
          <w:kern w:val="0"/>
          <w:sz w:val="28"/>
          <w:szCs w:val="28"/>
          <w:highlight w:val="yellow"/>
        </w:rPr>
        <w:t>分，</w:t>
      </w:r>
      <w:r>
        <w:rPr>
          <w:rFonts w:hint="default" w:ascii="仿宋_GB2312" w:hAnsi="仿宋_GB2312" w:eastAsia="仿宋_GB2312" w:cs="仿宋_GB2312"/>
          <w:color w:val="000000"/>
          <w:kern w:val="0"/>
          <w:sz w:val="28"/>
          <w:szCs w:val="28"/>
        </w:rPr>
        <w:t>供应商的法定代表人或其授权代理人应于</w:t>
      </w:r>
      <w:r>
        <w:rPr>
          <w:rFonts w:hint="eastAsia" w:ascii="仿宋_GB2312" w:hAnsi="仿宋_GB2312" w:eastAsia="仿宋_GB2312" w:cs="仿宋_GB2312"/>
          <w:color w:val="000000"/>
          <w:kern w:val="0"/>
          <w:sz w:val="28"/>
          <w:szCs w:val="28"/>
          <w:highlight w:val="yellow"/>
          <w:lang w:val="en-US" w:eastAsia="zh-CN"/>
        </w:rPr>
        <w:t>2022</w:t>
      </w:r>
      <w:r>
        <w:rPr>
          <w:rFonts w:hint="default" w:ascii="仿宋_GB2312" w:hAnsi="仿宋_GB2312" w:eastAsia="仿宋_GB2312" w:cs="仿宋_GB2312"/>
          <w:color w:val="000000"/>
          <w:kern w:val="0"/>
          <w:sz w:val="28"/>
          <w:szCs w:val="28"/>
          <w:highlight w:val="yellow"/>
        </w:rPr>
        <w:t>年</w:t>
      </w:r>
      <w:r>
        <w:rPr>
          <w:rFonts w:hint="eastAsia" w:ascii="仿宋_GB2312" w:hAnsi="仿宋_GB2312" w:eastAsia="仿宋_GB2312" w:cs="仿宋_GB2312"/>
          <w:color w:val="000000"/>
          <w:kern w:val="0"/>
          <w:sz w:val="28"/>
          <w:szCs w:val="28"/>
          <w:highlight w:val="yellow"/>
          <w:lang w:val="en-US" w:eastAsia="zh-CN"/>
        </w:rPr>
        <w:t>9</w:t>
      </w:r>
      <w:r>
        <w:rPr>
          <w:rFonts w:hint="default" w:ascii="仿宋_GB2312" w:hAnsi="仿宋_GB2312" w:eastAsia="仿宋_GB2312" w:cs="仿宋_GB2312"/>
          <w:color w:val="000000"/>
          <w:kern w:val="0"/>
          <w:sz w:val="28"/>
          <w:szCs w:val="28"/>
          <w:highlight w:val="yellow"/>
        </w:rPr>
        <w:t>月</w:t>
      </w:r>
      <w:r>
        <w:rPr>
          <w:rFonts w:hint="eastAsia" w:ascii="仿宋_GB2312" w:hAnsi="仿宋_GB2312" w:eastAsia="仿宋_GB2312" w:cs="仿宋_GB2312"/>
          <w:color w:val="000000"/>
          <w:kern w:val="0"/>
          <w:sz w:val="28"/>
          <w:szCs w:val="28"/>
          <w:highlight w:val="yellow"/>
          <w:lang w:val="en-US" w:eastAsia="zh-CN"/>
        </w:rPr>
        <w:t>13</w:t>
      </w:r>
      <w:r>
        <w:rPr>
          <w:rFonts w:hint="default" w:ascii="仿宋_GB2312" w:hAnsi="仿宋_GB2312" w:eastAsia="仿宋_GB2312" w:cs="仿宋_GB2312"/>
          <w:color w:val="000000"/>
          <w:kern w:val="0"/>
          <w:sz w:val="28"/>
          <w:szCs w:val="28"/>
          <w:highlight w:val="yellow"/>
        </w:rPr>
        <w:t>日</w:t>
      </w:r>
      <w:r>
        <w:rPr>
          <w:rFonts w:hint="eastAsia" w:ascii="仿宋_GB2312" w:hAnsi="仿宋_GB2312" w:eastAsia="仿宋_GB2312" w:cs="仿宋_GB2312"/>
          <w:color w:val="000000"/>
          <w:kern w:val="0"/>
          <w:sz w:val="28"/>
          <w:szCs w:val="28"/>
          <w:highlight w:val="yellow"/>
          <w:lang w:val="en-US" w:eastAsia="zh-CN"/>
        </w:rPr>
        <w:t>15</w:t>
      </w:r>
      <w:r>
        <w:rPr>
          <w:rFonts w:hint="default" w:ascii="仿宋_GB2312" w:hAnsi="仿宋_GB2312" w:eastAsia="仿宋_GB2312" w:cs="仿宋_GB2312"/>
          <w:color w:val="000000"/>
          <w:kern w:val="0"/>
          <w:sz w:val="28"/>
          <w:szCs w:val="28"/>
          <w:highlight w:val="yellow"/>
        </w:rPr>
        <w:t>时</w:t>
      </w:r>
      <w:r>
        <w:rPr>
          <w:rFonts w:hint="eastAsia" w:ascii="仿宋_GB2312" w:hAnsi="仿宋_GB2312" w:eastAsia="仿宋_GB2312" w:cs="仿宋_GB2312"/>
          <w:color w:val="000000"/>
          <w:kern w:val="0"/>
          <w:sz w:val="28"/>
          <w:szCs w:val="28"/>
          <w:highlight w:val="yellow"/>
          <w:lang w:val="en-US" w:eastAsia="zh-CN"/>
        </w:rPr>
        <w:t>30</w:t>
      </w:r>
      <w:r>
        <w:rPr>
          <w:rFonts w:hint="default" w:ascii="仿宋_GB2312" w:hAnsi="仿宋_GB2312" w:eastAsia="仿宋_GB2312" w:cs="仿宋_GB2312"/>
          <w:color w:val="000000"/>
          <w:kern w:val="0"/>
          <w:sz w:val="28"/>
          <w:szCs w:val="28"/>
        </w:rPr>
        <w:t>分</w:t>
      </w:r>
      <w:r>
        <w:rPr>
          <w:rFonts w:hint="eastAsia" w:ascii="仿宋_GB2312" w:hAnsi="仿宋_GB2312" w:eastAsia="仿宋_GB2312" w:cs="仿宋_GB2312"/>
          <w:color w:val="000000"/>
          <w:kern w:val="0"/>
          <w:sz w:val="28"/>
          <w:szCs w:val="28"/>
        </w:rPr>
        <w:t>至</w:t>
      </w:r>
      <w:r>
        <w:rPr>
          <w:rFonts w:hint="default" w:ascii="仿宋_GB2312" w:hAnsi="仿宋_GB2312" w:eastAsia="仿宋_GB2312" w:cs="仿宋_GB2312"/>
          <w:color w:val="000000"/>
          <w:kern w:val="0"/>
          <w:sz w:val="28"/>
          <w:szCs w:val="28"/>
        </w:rPr>
        <w:t>递交的截止时间前将响应文件</w:t>
      </w:r>
      <w:r>
        <w:rPr>
          <w:rFonts w:hint="eastAsia" w:ascii="仿宋_GB2312" w:hAnsi="仿宋_GB2312" w:eastAsia="仿宋_GB2312" w:cs="仿宋_GB2312"/>
          <w:color w:val="000000"/>
          <w:kern w:val="0"/>
          <w:sz w:val="28"/>
          <w:szCs w:val="28"/>
        </w:rPr>
        <w:t>递交至安徽省经工建设集团有限公司</w:t>
      </w:r>
      <w:r>
        <w:rPr>
          <w:rFonts w:hint="eastAsia" w:ascii="仿宋_GB2312" w:hAnsi="仿宋_GB2312" w:eastAsia="仿宋_GB2312" w:cs="仿宋_GB2312"/>
          <w:color w:val="000000"/>
          <w:kern w:val="0"/>
          <w:sz w:val="28"/>
          <w:szCs w:val="28"/>
          <w:lang w:val="en-US" w:eastAsia="zh-CN"/>
        </w:rPr>
        <w:t>10</w:t>
      </w:r>
      <w:r>
        <w:rPr>
          <w:rFonts w:hint="eastAsia" w:ascii="仿宋_GB2312" w:hAnsi="仿宋_GB2312" w:eastAsia="仿宋_GB2312" w:cs="仿宋_GB2312"/>
          <w:color w:val="000000"/>
          <w:kern w:val="0"/>
          <w:sz w:val="28"/>
          <w:szCs w:val="28"/>
        </w:rPr>
        <w:t>楼会议室（</w:t>
      </w:r>
      <w:r>
        <w:rPr>
          <w:rFonts w:hint="eastAsia" w:ascii="仿宋_GB2312" w:hAnsi="仿宋_GB2312" w:eastAsia="仿宋_GB2312" w:cs="仿宋_GB2312"/>
          <w:color w:val="000000"/>
          <w:kern w:val="0"/>
          <w:sz w:val="28"/>
          <w:szCs w:val="28"/>
          <w:lang w:val="en-US" w:eastAsia="zh-CN"/>
        </w:rPr>
        <w:t>1012室</w:t>
      </w:r>
      <w:r>
        <w:rPr>
          <w:rFonts w:hint="default" w:ascii="仿宋_GB2312" w:hAnsi="仿宋_GB2312" w:eastAsia="仿宋_GB2312" w:cs="仿宋_GB2312"/>
          <w:color w:val="000000"/>
          <w:kern w:val="0"/>
          <w:sz w:val="28"/>
          <w:szCs w:val="28"/>
        </w:rPr>
        <w:t>）</w:t>
      </w:r>
      <w:r>
        <w:rPr>
          <w:rFonts w:hint="eastAsia" w:ascii="仿宋_GB2312" w:hAnsi="仿宋_GB2312" w:eastAsia="仿宋_GB2312" w:cs="仿宋_GB2312"/>
          <w:color w:val="000000"/>
          <w:kern w:val="0"/>
          <w:sz w:val="28"/>
          <w:szCs w:val="28"/>
        </w:rPr>
        <w:t>。</w:t>
      </w:r>
    </w:p>
    <w:p>
      <w:pPr>
        <w:pStyle w:val="3"/>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6.</w:t>
      </w:r>
      <w:r>
        <w:rPr>
          <w:rFonts w:ascii="黑体" w:hAnsi="黑体" w:eastAsia="黑体" w:cs="黑体"/>
          <w:b/>
          <w:bCs/>
          <w:color w:val="000000"/>
          <w:kern w:val="0"/>
          <w:sz w:val="28"/>
          <w:szCs w:val="28"/>
          <w:lang w:val="en-US" w:eastAsia="zh-CN" w:bidi="ar-SA"/>
        </w:rPr>
        <w:t>响应文件启封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响应文件的递交截止时间到后，采购人将于</w:t>
      </w:r>
      <w:r>
        <w:rPr>
          <w:rFonts w:hint="eastAsia" w:ascii="仿宋_GB2312" w:hAnsi="仿宋_GB2312" w:eastAsia="仿宋_GB2312" w:cs="仿宋_GB2312"/>
          <w:color w:val="000000"/>
          <w:kern w:val="0"/>
          <w:sz w:val="28"/>
          <w:szCs w:val="28"/>
          <w:u w:val="single"/>
          <w:lang w:val="en-US" w:eastAsia="zh-CN"/>
        </w:rPr>
        <w:t>安徽省经工建设集团有限公司</w:t>
      </w:r>
      <w:r>
        <w:rPr>
          <w:rFonts w:ascii="仿宋_GB2312" w:hAnsi="仿宋_GB2312" w:eastAsia="仿宋_GB2312" w:cs="仿宋_GB2312"/>
          <w:color w:val="000000"/>
          <w:kern w:val="0"/>
          <w:sz w:val="28"/>
          <w:szCs w:val="28"/>
        </w:rPr>
        <w:t>组织进行响应文件的启封。供应商的法定代表人或授权代理人应携带本人身份证</w:t>
      </w:r>
      <w:r>
        <w:rPr>
          <w:rFonts w:hint="eastAsia" w:ascii="仿宋_GB2312" w:hAnsi="仿宋_GB2312" w:eastAsia="仿宋_GB2312" w:cs="仿宋_GB2312"/>
          <w:color w:val="000000"/>
          <w:kern w:val="0"/>
          <w:sz w:val="28"/>
          <w:szCs w:val="28"/>
        </w:rPr>
        <w:t>、授权代理人应携带授权委托书</w:t>
      </w:r>
      <w:r>
        <w:rPr>
          <w:rFonts w:ascii="仿宋_GB2312" w:hAnsi="仿宋_GB2312" w:eastAsia="仿宋_GB2312" w:cs="仿宋_GB2312"/>
          <w:color w:val="000000"/>
          <w:kern w:val="0"/>
          <w:sz w:val="28"/>
          <w:szCs w:val="28"/>
        </w:rPr>
        <w:t>准时参加启封会议。</w:t>
      </w:r>
    </w:p>
    <w:p>
      <w:pPr>
        <w:pStyle w:val="3"/>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7.响应保证金</w:t>
      </w:r>
    </w:p>
    <w:p>
      <w:pPr>
        <w:snapToGrid w:val="0"/>
        <w:spacing w:line="480" w:lineRule="exact"/>
        <w:ind w:firstLine="560" w:firstLineChars="200"/>
        <w:rPr>
          <w:rFonts w:hint="default"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响应保证金的金额：</w:t>
      </w:r>
      <w:r>
        <w:rPr>
          <w:rFonts w:hint="eastAsia" w:ascii="仿宋_GB2312" w:hAnsi="仿宋_GB2312" w:eastAsia="仿宋_GB2312" w:cs="仿宋_GB2312"/>
          <w:color w:val="000000"/>
          <w:kern w:val="0"/>
          <w:sz w:val="28"/>
          <w:szCs w:val="28"/>
          <w:u w:val="single"/>
          <w:lang w:val="en-US" w:eastAsia="zh-CN"/>
        </w:rPr>
        <w:t xml:space="preserve">   /    </w:t>
      </w:r>
    </w:p>
    <w:p>
      <w:pPr>
        <w:snapToGrid w:val="0"/>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响应保证金的递交形式：</w:t>
      </w:r>
      <w:r>
        <w:rPr>
          <w:rFonts w:hint="eastAsia" w:ascii="仿宋_GB2312" w:hAnsi="仿宋_GB2312" w:eastAsia="仿宋_GB2312" w:cs="仿宋_GB2312"/>
          <w:color w:val="000000"/>
          <w:kern w:val="0"/>
          <w:sz w:val="28"/>
          <w:szCs w:val="28"/>
          <w:lang w:val="en-US" w:eastAsia="zh-CN"/>
        </w:rPr>
        <w:t>银行</w:t>
      </w:r>
      <w:r>
        <w:rPr>
          <w:rFonts w:hint="eastAsia" w:ascii="仿宋_GB2312" w:hAnsi="仿宋_GB2312" w:eastAsia="仿宋_GB2312" w:cs="仿宋_GB2312"/>
          <w:color w:val="000000"/>
          <w:kern w:val="0"/>
          <w:sz w:val="28"/>
          <w:szCs w:val="28"/>
        </w:rPr>
        <w:t>转账</w:t>
      </w:r>
      <w:r>
        <w:rPr>
          <w:rFonts w:hint="eastAsia" w:ascii="仿宋_GB2312" w:hAnsi="仿宋_GB2312" w:eastAsia="仿宋_GB2312" w:cs="仿宋_GB2312"/>
          <w:color w:val="000000"/>
          <w:kern w:val="0"/>
          <w:sz w:val="28"/>
          <w:szCs w:val="28"/>
          <w:lang w:val="en-US" w:eastAsia="zh-CN"/>
        </w:rPr>
        <w:t>或</w:t>
      </w:r>
      <w:r>
        <w:rPr>
          <w:rFonts w:hint="eastAsia" w:ascii="仿宋_GB2312" w:hAnsi="仿宋_GB2312" w:eastAsia="仿宋_GB2312" w:cs="仿宋_GB2312"/>
          <w:color w:val="000000"/>
          <w:kern w:val="0"/>
          <w:sz w:val="28"/>
          <w:szCs w:val="28"/>
          <w:lang w:eastAsia="zh-CN"/>
        </w:rPr>
        <w:t xml:space="preserve">银行保函 </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名    称：安徽省经工建设集团有限公司</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开户银行：工行合肥东陈岗支行（分理处）</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账    号：1302012109026700213</w:t>
      </w:r>
    </w:p>
    <w:p>
      <w:pPr>
        <w:snapToGrid w:val="0"/>
        <w:spacing w:line="480" w:lineRule="exact"/>
        <w:ind w:firstLine="560" w:firstLineChars="200"/>
        <w:rPr>
          <w:rFonts w:ascii="仿宋_GB2312" w:hAnsi="仿宋_GB2312" w:eastAsia="仿宋_GB2312" w:cs="仿宋_GB2312"/>
          <w:color w:val="000000"/>
          <w:kern w:val="0"/>
          <w:sz w:val="28"/>
          <w:szCs w:val="28"/>
          <w:u w:val="single"/>
        </w:rPr>
      </w:pPr>
      <w:r>
        <w:rPr>
          <w:rFonts w:hint="eastAsia" w:ascii="仿宋_GB2312" w:hAnsi="仿宋_GB2312" w:eastAsia="仿宋_GB2312" w:cs="仿宋_GB2312"/>
          <w:color w:val="000000"/>
          <w:kern w:val="0"/>
          <w:sz w:val="28"/>
          <w:szCs w:val="28"/>
        </w:rPr>
        <w:t>递交截止时间：</w:t>
      </w:r>
      <w:r>
        <w:rPr>
          <w:rFonts w:hint="eastAsia" w:ascii="仿宋_GB2312" w:hAnsi="仿宋_GB2312" w:eastAsia="仿宋_GB2312" w:cs="仿宋_GB2312"/>
          <w:color w:val="000000"/>
          <w:kern w:val="0"/>
          <w:sz w:val="28"/>
          <w:szCs w:val="28"/>
          <w:u w:val="single"/>
        </w:rPr>
        <w:t>响应截止日期前</w:t>
      </w:r>
    </w:p>
    <w:p>
      <w:pPr>
        <w:pStyle w:val="3"/>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8.发布公告的媒介</w:t>
      </w:r>
    </w:p>
    <w:p>
      <w:pPr>
        <w:snapToGrid w:val="0"/>
        <w:spacing w:line="480" w:lineRule="exact"/>
        <w:ind w:firstLine="560" w:firstLineChars="200"/>
        <w:jc w:val="both"/>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本次采购公告在</w:t>
      </w:r>
      <w:r>
        <w:rPr>
          <w:rFonts w:hint="eastAsia" w:ascii="仿宋_GB2312" w:hAnsi="仿宋_GB2312" w:eastAsia="仿宋_GB2312" w:cs="仿宋_GB2312"/>
          <w:color w:val="000000"/>
          <w:kern w:val="0"/>
          <w:sz w:val="28"/>
          <w:szCs w:val="28"/>
          <w:u w:val="none"/>
          <w:lang w:val="en-US" w:eastAsia="zh-CN"/>
        </w:rPr>
        <w:t>安徽省经工建设集团有限公司网站（http://www.ahjggroup.com/）</w:t>
      </w:r>
      <w:r>
        <w:rPr>
          <w:rFonts w:hint="eastAsia" w:ascii="仿宋_GB2312" w:hAnsi="仿宋_GB2312" w:eastAsia="仿宋_GB2312" w:cs="仿宋_GB2312"/>
          <w:color w:val="000000"/>
          <w:kern w:val="0"/>
          <w:sz w:val="28"/>
          <w:szCs w:val="28"/>
        </w:rPr>
        <w:t>上发布，对于因其他网站转载并发布的非完整版或修改版公告，而导致误报名或无效报名的情形，采购人不予承担责任。</w:t>
      </w:r>
    </w:p>
    <w:p>
      <w:pPr>
        <w:pStyle w:val="3"/>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bookmarkStart w:id="17" w:name="_Toc525632592"/>
      <w:bookmarkStart w:id="18" w:name="_Toc26829"/>
      <w:bookmarkStart w:id="19" w:name="_Toc20572_WPSOffice_Level2"/>
      <w:bookmarkStart w:id="20" w:name="_Toc28571_WPSOffice_Level2"/>
      <w:bookmarkStart w:id="21" w:name="_Toc8501"/>
      <w:bookmarkStart w:id="22" w:name="_Toc321_WPSOffice_Level2"/>
      <w:bookmarkStart w:id="23" w:name="_Toc14943_WPSOffice_Level2"/>
      <w:r>
        <w:rPr>
          <w:rFonts w:hint="eastAsia" w:ascii="黑体" w:hAnsi="黑体" w:eastAsia="黑体" w:cs="黑体"/>
          <w:b/>
          <w:bCs/>
          <w:color w:val="000000"/>
          <w:kern w:val="0"/>
          <w:sz w:val="28"/>
          <w:szCs w:val="28"/>
          <w:lang w:val="en-US" w:eastAsia="zh-CN" w:bidi="ar-SA"/>
        </w:rPr>
        <w:t>9.采购人联系方式</w:t>
      </w:r>
      <w:bookmarkEnd w:id="17"/>
      <w:bookmarkEnd w:id="18"/>
      <w:bookmarkEnd w:id="19"/>
      <w:bookmarkEnd w:id="20"/>
      <w:bookmarkEnd w:id="21"/>
      <w:bookmarkEnd w:id="22"/>
      <w:bookmarkEnd w:id="23"/>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采 购 人：</w:t>
      </w:r>
      <w:r>
        <w:rPr>
          <w:rFonts w:hint="eastAsia" w:ascii="仿宋_GB2312" w:hAnsi="仿宋_GB2312" w:eastAsia="仿宋_GB2312" w:cs="仿宋_GB2312"/>
          <w:color w:val="000000"/>
          <w:kern w:val="0"/>
          <w:sz w:val="28"/>
          <w:szCs w:val="28"/>
          <w:u w:val="single"/>
          <w:lang w:val="en-US" w:eastAsia="zh-CN"/>
        </w:rPr>
        <w:t xml:space="preserve"> 安徽省经工建设集团有限公司</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地    址：</w:t>
      </w:r>
      <w:r>
        <w:rPr>
          <w:rFonts w:hint="eastAsia" w:ascii="仿宋_GB2312" w:hAnsi="仿宋_GB2312" w:eastAsia="仿宋_GB2312" w:cs="仿宋_GB2312"/>
          <w:color w:val="000000"/>
          <w:kern w:val="0"/>
          <w:sz w:val="28"/>
          <w:szCs w:val="28"/>
          <w:u w:val="single"/>
          <w:lang w:val="en-US" w:eastAsia="zh-CN"/>
        </w:rPr>
        <w:t xml:space="preserve"> 安徽省合肥市滨湖高速时代广场C1号楼1005室</w:t>
      </w:r>
      <w:r>
        <w:rPr>
          <w:rFonts w:ascii="仿宋_GB2312" w:hAnsi="仿宋_GB2312" w:eastAsia="仿宋_GB2312" w:cs="仿宋_GB2312"/>
          <w:color w:val="000000"/>
          <w:kern w:val="0"/>
          <w:sz w:val="28"/>
          <w:szCs w:val="28"/>
        </w:rPr>
        <w:t xml:space="preserve">                    </w:t>
      </w:r>
      <w:r>
        <w:rPr>
          <w:rFonts w:hint="eastAsia" w:ascii="仿宋_GB2312" w:hAnsi="仿宋_GB2312" w:eastAsia="仿宋_GB2312" w:cs="仿宋_GB2312"/>
          <w:color w:val="000000"/>
          <w:kern w:val="0"/>
          <w:sz w:val="28"/>
          <w:szCs w:val="28"/>
        </w:rPr>
        <w:t xml:space="preserve">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联 系 人：</w:t>
      </w:r>
      <w:r>
        <w:rPr>
          <w:rFonts w:hint="eastAsia" w:ascii="仿宋_GB2312" w:hAnsi="仿宋_GB2312" w:eastAsia="仿宋_GB2312" w:cs="仿宋_GB2312"/>
          <w:color w:val="000000"/>
          <w:kern w:val="0"/>
          <w:sz w:val="28"/>
          <w:szCs w:val="28"/>
          <w:u w:val="single"/>
          <w:lang w:val="en-US" w:eastAsia="zh-CN"/>
        </w:rPr>
        <w:t xml:space="preserve">   陈工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    话：</w:t>
      </w:r>
      <w:r>
        <w:rPr>
          <w:rFonts w:hint="eastAsia" w:ascii="仿宋_GB2312" w:hAnsi="仿宋_GB2312" w:eastAsia="仿宋_GB2312" w:cs="仿宋_GB2312"/>
          <w:color w:val="000000"/>
          <w:kern w:val="0"/>
          <w:sz w:val="28"/>
          <w:szCs w:val="28"/>
          <w:u w:val="single"/>
          <w:lang w:val="en-US" w:eastAsia="zh-CN"/>
        </w:rPr>
        <w:t xml:space="preserve">   18268495766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电子邮箱：</w:t>
      </w:r>
      <w:r>
        <w:rPr>
          <w:rFonts w:hint="eastAsia" w:ascii="仿宋_GB2312" w:hAnsi="仿宋_GB2312" w:eastAsia="仿宋_GB2312" w:cs="仿宋_GB2312"/>
          <w:color w:val="000000"/>
          <w:kern w:val="0"/>
          <w:sz w:val="28"/>
          <w:szCs w:val="28"/>
          <w:u w:val="single"/>
          <w:lang w:val="en-US" w:eastAsia="zh-CN"/>
        </w:rPr>
        <w:t xml:space="preserve"> 1374131140@qq.com  </w:t>
      </w:r>
      <w:r>
        <w:rPr>
          <w:rFonts w:ascii="仿宋_GB2312" w:hAnsi="仿宋_GB2312" w:eastAsia="仿宋_GB2312" w:cs="仿宋_GB2312"/>
          <w:color w:val="000000"/>
          <w:kern w:val="0"/>
          <w:sz w:val="28"/>
          <w:szCs w:val="28"/>
        </w:rPr>
        <w:t xml:space="preserve">        </w:t>
      </w:r>
    </w:p>
    <w:p>
      <w:pPr>
        <w:pStyle w:val="17"/>
        <w:jc w:val="right"/>
        <w:rPr>
          <w:rFonts w:hint="default" w:ascii="仿宋_GB2312" w:hAnsi="仿宋_GB2312" w:eastAsia="仿宋_GB2312" w:cs="仿宋_GB2312"/>
          <w:color w:val="000000"/>
          <w:kern w:val="0"/>
          <w:sz w:val="28"/>
          <w:szCs w:val="28"/>
          <w:lang w:val="en-US" w:eastAsia="zh-CN" w:bidi="ar-SA"/>
        </w:rPr>
      </w:pPr>
      <w:r>
        <w:rPr>
          <w:rFonts w:hint="default" w:ascii="Times New Roman" w:hAnsi="Times New Roman"/>
          <w:color w:val="auto"/>
          <w:sz w:val="20"/>
          <w:szCs w:val="21"/>
        </w:rPr>
        <w:t xml:space="preserve">     </w:t>
      </w:r>
      <w:r>
        <w:rPr>
          <w:rFonts w:hint="eastAsia" w:ascii="仿宋_GB2312" w:hAnsi="仿宋_GB2312" w:eastAsia="仿宋_GB2312" w:cs="仿宋_GB2312"/>
          <w:color w:val="000000"/>
          <w:kern w:val="0"/>
          <w:sz w:val="28"/>
          <w:szCs w:val="28"/>
          <w:u w:val="single"/>
          <w:lang w:val="en-US" w:eastAsia="zh-CN" w:bidi="ar-SA"/>
        </w:rPr>
        <w:t xml:space="preserve">2022 </w:t>
      </w:r>
      <w:r>
        <w:rPr>
          <w:rFonts w:hint="default" w:ascii="仿宋_GB2312" w:hAnsi="仿宋_GB2312" w:eastAsia="仿宋_GB2312" w:cs="仿宋_GB2312"/>
          <w:color w:val="000000"/>
          <w:kern w:val="0"/>
          <w:sz w:val="28"/>
          <w:szCs w:val="28"/>
          <w:lang w:val="en-US" w:eastAsia="zh-CN" w:bidi="ar-SA"/>
        </w:rPr>
        <w:t>年</w:t>
      </w:r>
      <w:r>
        <w:rPr>
          <w:rFonts w:hint="eastAsia" w:ascii="仿宋_GB2312" w:hAnsi="仿宋_GB2312" w:eastAsia="仿宋_GB2312" w:cs="仿宋_GB2312"/>
          <w:color w:val="000000"/>
          <w:kern w:val="0"/>
          <w:sz w:val="28"/>
          <w:szCs w:val="28"/>
          <w:u w:val="single"/>
          <w:lang w:val="en-US" w:eastAsia="zh-CN" w:bidi="ar-SA"/>
        </w:rPr>
        <w:t>9</w:t>
      </w:r>
      <w:r>
        <w:rPr>
          <w:rFonts w:hint="default" w:ascii="仿宋_GB2312" w:hAnsi="仿宋_GB2312" w:eastAsia="仿宋_GB2312" w:cs="仿宋_GB2312"/>
          <w:color w:val="000000"/>
          <w:kern w:val="0"/>
          <w:sz w:val="28"/>
          <w:szCs w:val="28"/>
          <w:lang w:val="en-US" w:eastAsia="zh-CN" w:bidi="ar-SA"/>
        </w:rPr>
        <w:t>月</w:t>
      </w:r>
      <w:r>
        <w:rPr>
          <w:rFonts w:hint="eastAsia" w:ascii="仿宋_GB2312" w:hAnsi="仿宋_GB2312" w:eastAsia="仿宋_GB2312" w:cs="仿宋_GB2312"/>
          <w:color w:val="000000"/>
          <w:kern w:val="0"/>
          <w:sz w:val="28"/>
          <w:szCs w:val="28"/>
          <w:u w:val="single"/>
          <w:lang w:val="en-US" w:eastAsia="zh-CN" w:bidi="ar-SA"/>
        </w:rPr>
        <w:t>7</w:t>
      </w:r>
      <w:r>
        <w:rPr>
          <w:rFonts w:hint="default" w:ascii="仿宋_GB2312" w:hAnsi="仿宋_GB2312" w:eastAsia="仿宋_GB2312" w:cs="仿宋_GB2312"/>
          <w:color w:val="000000"/>
          <w:kern w:val="0"/>
          <w:sz w:val="28"/>
          <w:szCs w:val="28"/>
          <w:lang w:val="en-US" w:eastAsia="zh-CN" w:bidi="ar-SA"/>
        </w:rPr>
        <w:t>日</w:t>
      </w:r>
    </w:p>
    <w:p>
      <w:pPr>
        <w:pStyle w:val="17"/>
        <w:jc w:val="right"/>
        <w:rPr>
          <w:rFonts w:hint="default" w:ascii="仿宋_GB2312" w:hAnsi="仿宋_GB2312" w:eastAsia="仿宋_GB2312" w:cs="仿宋_GB2312"/>
          <w:color w:val="000000"/>
          <w:kern w:val="0"/>
          <w:sz w:val="28"/>
          <w:szCs w:val="28"/>
          <w:lang w:val="en-US" w:eastAsia="zh-CN" w:bidi="ar-SA"/>
        </w:rPr>
      </w:pPr>
    </w:p>
    <w:p>
      <w:pPr>
        <w:pStyle w:val="17"/>
        <w:jc w:val="right"/>
        <w:rPr>
          <w:rFonts w:hint="default" w:ascii="仿宋_GB2312" w:hAnsi="仿宋_GB2312" w:eastAsia="仿宋_GB2312" w:cs="仿宋_GB2312"/>
          <w:color w:val="000000"/>
          <w:kern w:val="0"/>
          <w:sz w:val="28"/>
          <w:szCs w:val="28"/>
          <w:lang w:val="en-US" w:eastAsia="zh-CN" w:bidi="ar-SA"/>
        </w:rPr>
      </w:pPr>
    </w:p>
    <w:p>
      <w:pPr>
        <w:rPr>
          <w:rFonts w:hint="default"/>
          <w:lang w:val="en-US" w:eastAsia="zh-CN"/>
        </w:rPr>
      </w:pPr>
    </w:p>
    <w:p>
      <w:pPr>
        <w:pStyle w:val="2"/>
        <w:numPr>
          <w:ilvl w:val="0"/>
          <w:numId w:val="1"/>
        </w:numPr>
        <w:bidi w:val="0"/>
        <w:ind w:left="0" w:leftChars="0" w:firstLine="0" w:firstLineChars="0"/>
        <w:rPr>
          <w:rFonts w:hint="eastAsia"/>
          <w:lang w:val="en-US" w:eastAsia="zh-CN"/>
        </w:rPr>
      </w:pPr>
      <w:bookmarkStart w:id="24" w:name="_Toc17085"/>
      <w:r>
        <w:rPr>
          <w:rFonts w:hint="eastAsia"/>
          <w:lang w:val="en-US" w:eastAsia="zh-CN"/>
        </w:rPr>
        <w:t>供应商须知</w:t>
      </w:r>
      <w:bookmarkEnd w:id="24"/>
    </w:p>
    <w:p>
      <w:pPr>
        <w:spacing w:line="440" w:lineRule="exact"/>
        <w:jc w:val="both"/>
        <w:outlineLvl w:val="1"/>
        <w:rPr>
          <w:rFonts w:ascii="Times New Roman" w:hAnsi="Times New Roman" w:eastAsia="黑体" w:cs="Times New Roman"/>
          <w:sz w:val="24"/>
          <w:szCs w:val="24"/>
        </w:rPr>
      </w:pPr>
      <w:bookmarkStart w:id="25" w:name="_Toc55466811"/>
      <w:bookmarkStart w:id="26" w:name="_Toc26656928"/>
      <w:bookmarkStart w:id="27" w:name="_Toc19501"/>
      <w:bookmarkStart w:id="28" w:name="_Toc16069"/>
      <w:bookmarkStart w:id="29" w:name="_Toc29381_WPSOffice_Level2"/>
      <w:r>
        <w:rPr>
          <w:rFonts w:ascii="Times New Roman" w:hAnsi="Times New Roman" w:eastAsia="黑体" w:cs="Times New Roman"/>
          <w:sz w:val="24"/>
          <w:szCs w:val="24"/>
        </w:rPr>
        <w:t>供应商须知前附表</w:t>
      </w:r>
      <w:bookmarkEnd w:id="25"/>
      <w:bookmarkEnd w:id="26"/>
      <w:bookmarkEnd w:id="27"/>
      <w:bookmarkEnd w:id="28"/>
      <w:bookmarkEnd w:id="29"/>
    </w:p>
    <w:tbl>
      <w:tblPr>
        <w:tblStyle w:val="14"/>
        <w:tblW w:w="5296" w:type="pct"/>
        <w:tblInd w:w="-232" w:type="dxa"/>
        <w:tblLayout w:type="autofit"/>
        <w:tblCellMar>
          <w:top w:w="0" w:type="dxa"/>
          <w:left w:w="108" w:type="dxa"/>
          <w:bottom w:w="0" w:type="dxa"/>
          <w:right w:w="108" w:type="dxa"/>
        </w:tblCellMar>
      </w:tblPr>
      <w:tblGrid>
        <w:gridCol w:w="1064"/>
        <w:gridCol w:w="1966"/>
        <w:gridCol w:w="6003"/>
      </w:tblGrid>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条款号</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条款名称</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编  列  内  容</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采购人</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项目建设地点</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资金来源及比例</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资金落实情况</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已落实</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采购范围</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见采购公告</w:t>
            </w:r>
          </w:p>
        </w:tc>
      </w:tr>
      <w:tr>
        <w:tblPrEx>
          <w:tblCellMar>
            <w:top w:w="0" w:type="dxa"/>
            <w:left w:w="108" w:type="dxa"/>
            <w:bottom w:w="0" w:type="dxa"/>
            <w:right w:w="108" w:type="dxa"/>
          </w:tblCellMar>
        </w:tblPrEx>
        <w:trPr>
          <w:trHeight w:val="1334"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计划工期</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计划工期3个月（开工日期以实际签发开工令为准），缺陷责任期自办理竣工验收之日起算2年。</w:t>
            </w:r>
          </w:p>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供应商需完全执行建设单位对工期的要求。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质量要求</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highlight w:val="none"/>
                <w:lang w:val="en-US" w:eastAsia="zh-CN"/>
              </w:rPr>
              <w:t>质量标准：合格</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答疑会</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pStyle w:val="7"/>
              <w:topLinePunct/>
              <w:spacing w:line="240" w:lineRule="auto"/>
              <w:rPr>
                <w:rFonts w:hint="eastAsia"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eastAsia="zh-CN"/>
              </w:rPr>
              <w:sym w:font="Wingdings 2" w:char="00A3"/>
            </w:r>
            <w:r>
              <w:rPr>
                <w:rFonts w:hint="eastAsia" w:ascii="仿宋_GB2312" w:hAnsi="仿宋_GB2312" w:eastAsia="仿宋_GB2312" w:cs="仿宋_GB2312"/>
                <w:b/>
                <w:bCs/>
                <w:kern w:val="0"/>
                <w:sz w:val="24"/>
                <w:szCs w:val="24"/>
              </w:rPr>
              <w:t xml:space="preserve">组织： </w:t>
            </w:r>
            <w:r>
              <w:rPr>
                <w:rFonts w:hint="eastAsia" w:ascii="仿宋_GB2312" w:hAnsi="仿宋_GB2312" w:eastAsia="仿宋_GB2312" w:cs="仿宋_GB2312"/>
                <w:b/>
                <w:bCs/>
                <w:kern w:val="0"/>
                <w:sz w:val="24"/>
                <w:szCs w:val="24"/>
                <w:lang w:val="en-US" w:eastAsia="zh-CN"/>
              </w:rPr>
              <w:t xml:space="preserve"> </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lang w:eastAsia="zh-CN"/>
              </w:rPr>
              <w:sym w:font="Wingdings 2" w:char="0052"/>
            </w:r>
            <w:r>
              <w:rPr>
                <w:rFonts w:hint="eastAsia" w:ascii="仿宋_GB2312" w:hAnsi="仿宋_GB2312" w:eastAsia="仿宋_GB2312" w:cs="仿宋_GB2312"/>
                <w:kern w:val="0"/>
                <w:sz w:val="24"/>
                <w:szCs w:val="24"/>
              </w:rPr>
              <w:t>不组织：请</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自行踏勘现场，所产生的费用由</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自理，并对其安全自行承担责任。凡参加响应，无论</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是否踏勘现场，均视同其已踏勘。</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增值税税金的计算方法</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color w:val="auto"/>
                <w:kern w:val="0"/>
                <w:sz w:val="24"/>
                <w:szCs w:val="24"/>
                <w:highlight w:val="none"/>
                <w:lang w:val="en-US" w:eastAsia="zh-CN"/>
              </w:rPr>
              <w:t>报价为含税价，税率按税法规定的建筑业一般纳税人计算，并执行国家最新税率标准，成交人应承担相应的税额。发包人提供的甲供材料不计入承包人的增值税应纳税额。</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最高响应限价 </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highlight w:val="yellow"/>
                <w:lang w:val="en-US" w:eastAsia="zh-CN"/>
              </w:rPr>
              <w:t>最高响应限价2246061元，含甲供材（详见甲供材一览表）。</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响应报价的其他要求 </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供应商报价文件响应函填写的响应总报价精确到分（人民币）</w:t>
            </w:r>
          </w:p>
        </w:tc>
      </w:tr>
      <w:tr>
        <w:tblPrEx>
          <w:tblCellMar>
            <w:top w:w="0" w:type="dxa"/>
            <w:left w:w="108" w:type="dxa"/>
            <w:bottom w:w="0" w:type="dxa"/>
            <w:right w:w="108" w:type="dxa"/>
          </w:tblCellMar>
        </w:tblPrEx>
        <w:trPr>
          <w:trHeight w:val="90"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报价方式</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 xml:space="preserve">单价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 xml:space="preserve">总价 </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计价方式</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执行建设单位招标文件及合同约定</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响应有效期</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自供应商递交响应文件截止之日起计算 90 日</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响应保证金</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是否要求供应商递交响应保证金：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 xml:space="preserve">要求，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响应保证金的金额：见采购公告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响应保证金的形式：银行转账或银行保函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响应保证金账户信息：见采购公告 </w:t>
            </w:r>
          </w:p>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不要求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不予退还投</w:t>
            </w:r>
          </w:p>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标保证金的情形</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候选人资格；</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在响应过程中存在弄虚作假、与采购人或者其他</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串通响应、以行贿谋取</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、无正当理由放弃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以及进行恶意投诉等响应不良行为的。</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施工组织设计编制的特殊要求</w:t>
            </w:r>
          </w:p>
          <w:p>
            <w:pPr>
              <w:spacing w:line="240" w:lineRule="auto"/>
              <w:jc w:val="center"/>
              <w:rPr>
                <w:rFonts w:hint="eastAsia" w:ascii="仿宋_GB2312" w:hAnsi="仿宋_GB2312" w:eastAsia="仿宋_GB2312" w:cs="仿宋_GB2312"/>
                <w:sz w:val="24"/>
                <w:szCs w:val="24"/>
              </w:rPr>
            </w:pP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 xml:space="preserve">（1）本采购项目重点难点：供应商根据图纸及现场情况自行考虑。 </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（2）本采购项目危险性较大的分部分项工程清单：供应商根据图纸及现场情况自行考虑。</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提出问题的截止时间</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240" w:firstLineChars="10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highlight w:val="yellow"/>
                <w:lang w:val="en-US" w:eastAsia="zh-CN"/>
              </w:rPr>
              <w:t>2022</w:t>
            </w:r>
            <w:r>
              <w:rPr>
                <w:rFonts w:hint="eastAsia" w:ascii="仿宋_GB2312" w:hAnsi="仿宋_GB2312" w:eastAsia="仿宋_GB2312" w:cs="仿宋_GB2312"/>
                <w:kern w:val="0"/>
                <w:sz w:val="24"/>
                <w:szCs w:val="24"/>
                <w:highlight w:val="yellow"/>
              </w:rPr>
              <w:t>年</w:t>
            </w:r>
            <w:r>
              <w:rPr>
                <w:rFonts w:hint="eastAsia" w:ascii="仿宋_GB2312" w:hAnsi="仿宋_GB2312" w:eastAsia="仿宋_GB2312" w:cs="仿宋_GB2312"/>
                <w:kern w:val="0"/>
                <w:sz w:val="24"/>
                <w:szCs w:val="24"/>
                <w:highlight w:val="yellow"/>
                <w:lang w:val="en-US" w:eastAsia="zh-CN"/>
              </w:rPr>
              <w:t>9</w:t>
            </w:r>
            <w:r>
              <w:rPr>
                <w:rFonts w:hint="eastAsia" w:ascii="仿宋_GB2312" w:hAnsi="仿宋_GB2312" w:eastAsia="仿宋_GB2312" w:cs="仿宋_GB2312"/>
                <w:kern w:val="0"/>
                <w:sz w:val="24"/>
                <w:szCs w:val="24"/>
                <w:highlight w:val="yellow"/>
              </w:rPr>
              <w:t>月</w:t>
            </w:r>
            <w:r>
              <w:rPr>
                <w:rFonts w:hint="eastAsia" w:ascii="仿宋_GB2312" w:hAnsi="仿宋_GB2312" w:eastAsia="仿宋_GB2312" w:cs="仿宋_GB2312"/>
                <w:kern w:val="0"/>
                <w:sz w:val="24"/>
                <w:szCs w:val="24"/>
                <w:highlight w:val="yellow"/>
                <w:lang w:val="en-US" w:eastAsia="zh-CN"/>
              </w:rPr>
              <w:t>12</w:t>
            </w:r>
            <w:r>
              <w:rPr>
                <w:rFonts w:hint="eastAsia" w:ascii="仿宋_GB2312" w:hAnsi="仿宋_GB2312" w:eastAsia="仿宋_GB2312" w:cs="仿宋_GB2312"/>
                <w:kern w:val="0"/>
                <w:sz w:val="24"/>
                <w:szCs w:val="24"/>
                <w:highlight w:val="yellow"/>
              </w:rPr>
              <w:t>日</w:t>
            </w:r>
            <w:r>
              <w:rPr>
                <w:rFonts w:hint="eastAsia" w:ascii="仿宋_GB2312" w:hAnsi="仿宋_GB2312" w:eastAsia="仿宋_GB2312" w:cs="仿宋_GB2312"/>
                <w:kern w:val="0"/>
                <w:sz w:val="24"/>
                <w:szCs w:val="24"/>
                <w:highlight w:val="yellow"/>
                <w:lang w:val="en-US" w:eastAsia="zh-CN"/>
              </w:rPr>
              <w:t xml:space="preserve">17 </w:t>
            </w:r>
            <w:r>
              <w:rPr>
                <w:rFonts w:hint="eastAsia" w:ascii="仿宋_GB2312" w:hAnsi="仿宋_GB2312" w:eastAsia="仿宋_GB2312" w:cs="仿宋_GB2312"/>
                <w:kern w:val="0"/>
                <w:sz w:val="24"/>
                <w:szCs w:val="24"/>
                <w:highlight w:val="yellow"/>
              </w:rPr>
              <w:t>时</w:t>
            </w:r>
            <w:r>
              <w:rPr>
                <w:rFonts w:hint="eastAsia" w:ascii="仿宋_GB2312" w:hAnsi="仿宋_GB2312" w:eastAsia="仿宋_GB2312" w:cs="仿宋_GB2312"/>
                <w:kern w:val="0"/>
                <w:sz w:val="24"/>
                <w:szCs w:val="24"/>
                <w:highlight w:val="yellow"/>
                <w:lang w:val="en-US" w:eastAsia="zh-CN"/>
              </w:rPr>
              <w:t xml:space="preserve">00 </w:t>
            </w:r>
            <w:r>
              <w:rPr>
                <w:rFonts w:hint="eastAsia" w:ascii="仿宋_GB2312" w:hAnsi="仿宋_GB2312" w:eastAsia="仿宋_GB2312" w:cs="仿宋_GB2312"/>
                <w:kern w:val="0"/>
                <w:sz w:val="24"/>
                <w:szCs w:val="24"/>
                <w:highlight w:val="yellow"/>
              </w:rPr>
              <w:t>分</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未在规定时间内提出需要</w:t>
            </w:r>
            <w:r>
              <w:rPr>
                <w:rFonts w:hint="eastAsia" w:ascii="仿宋_GB2312" w:hAnsi="仿宋_GB2312" w:eastAsia="仿宋_GB2312" w:cs="仿宋_GB2312"/>
                <w:kern w:val="0"/>
                <w:sz w:val="24"/>
                <w:szCs w:val="24"/>
                <w:lang w:eastAsia="zh-CN"/>
              </w:rPr>
              <w:t>采购人</w:t>
            </w:r>
            <w:r>
              <w:rPr>
                <w:rFonts w:hint="eastAsia" w:ascii="仿宋_GB2312" w:hAnsi="仿宋_GB2312" w:eastAsia="仿宋_GB2312" w:cs="仿宋_GB2312"/>
                <w:kern w:val="0"/>
                <w:sz w:val="24"/>
                <w:szCs w:val="24"/>
              </w:rPr>
              <w:t>澄清或答疑的，视同对</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全部内容的知晓、理解和</w:t>
            </w:r>
            <w:r>
              <w:rPr>
                <w:rFonts w:hint="eastAsia" w:ascii="仿宋_GB2312" w:hAnsi="仿宋_GB2312" w:eastAsia="仿宋_GB2312" w:cs="仿宋_GB2312"/>
                <w:kern w:val="0"/>
                <w:sz w:val="24"/>
                <w:szCs w:val="24"/>
                <w:lang w:eastAsia="zh-CN"/>
              </w:rPr>
              <w:t>接收</w:t>
            </w:r>
            <w:r>
              <w:rPr>
                <w:rFonts w:hint="eastAsia" w:ascii="仿宋_GB2312" w:hAnsi="仿宋_GB2312" w:eastAsia="仿宋_GB2312" w:cs="仿宋_GB2312"/>
                <w:kern w:val="0"/>
                <w:sz w:val="24"/>
                <w:szCs w:val="24"/>
              </w:rPr>
              <w:t>，开标后不得就</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所列内容</w:t>
            </w:r>
            <w:r>
              <w:rPr>
                <w:rFonts w:hint="eastAsia" w:ascii="仿宋_GB2312" w:hAnsi="仿宋_GB2312" w:eastAsia="仿宋_GB2312" w:cs="仿宋_GB2312"/>
                <w:kern w:val="0"/>
                <w:sz w:val="24"/>
                <w:szCs w:val="24"/>
                <w:lang w:eastAsia="zh-CN"/>
              </w:rPr>
              <w:t>质疑</w:t>
            </w:r>
            <w:r>
              <w:rPr>
                <w:rFonts w:hint="eastAsia" w:ascii="仿宋_GB2312" w:hAnsi="仿宋_GB2312" w:eastAsia="仿宋_GB2312" w:cs="仿宋_GB2312"/>
                <w:kern w:val="0"/>
                <w:sz w:val="24"/>
                <w:szCs w:val="24"/>
              </w:rPr>
              <w:t>、投诉等；</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后签订合同时和履约过程中，也不得以未深入研究</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为由提出任何形式的增加合同价款或索赔的要求。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开标时间和地点</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90"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履约保证金</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形式：</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 银行转账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银行电汇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银行保函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担保机构担保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保证保险 </w:t>
            </w:r>
          </w:p>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highlight w:val="yellow"/>
              </w:rPr>
            </w:pPr>
            <w:r>
              <w:rPr>
                <w:rFonts w:hint="eastAsia" w:ascii="仿宋_GB2312" w:hAnsi="仿宋_GB2312" w:eastAsia="仿宋_GB2312" w:cs="仿宋_GB2312"/>
                <w:sz w:val="24"/>
                <w:szCs w:val="24"/>
                <w:highlight w:val="yellow"/>
                <w:lang w:val="en-US" w:eastAsia="zh-CN"/>
              </w:rPr>
              <w:t xml:space="preserve">金额：成交金额的2％ </w:t>
            </w:r>
          </w:p>
          <w:p>
            <w:pPr>
              <w:keepNext w:val="0"/>
              <w:keepLines w:val="0"/>
              <w:widowControl/>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如采用银行保函，银行保函应为合肥行政区域（含四县一市）具有分支机构的银行（或该银行国内任一分行或支行）出具的见索即付无条件银行保函。例如：某银行在合肥行政区域有分支机构，则该银行总行（或该银行国内任一分行或支行）出具的满足招标文件要求的银行保函均予以认可。</w:t>
            </w:r>
            <w:r>
              <w:rPr>
                <w:rFonts w:hint="eastAsia" w:ascii="仿宋_GB2312" w:hAnsi="仿宋_GB2312" w:eastAsia="仿宋_GB2312" w:cs="仿宋_GB2312"/>
                <w:sz w:val="24"/>
                <w:szCs w:val="24"/>
                <w:lang w:val="en-US" w:eastAsia="zh-CN"/>
              </w:rPr>
              <w:t xml:space="preserve"> </w:t>
            </w:r>
          </w:p>
          <w:p>
            <w:pPr>
              <w:keepNext w:val="0"/>
              <w:keepLines w:val="0"/>
              <w:widowControl/>
              <w:suppressLineNumbers w:val="0"/>
              <w:spacing w:line="240" w:lineRule="auto"/>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（4）如采用担保机构出具的保函（担保机构担保），应为经安徽省地方金融监督管理局审查批准，依法取得融资担保业务 经营许可证的融资担保机构出具的无条件保函。 </w:t>
            </w:r>
          </w:p>
          <w:p>
            <w:pPr>
              <w:keepNext w:val="0"/>
              <w:keepLines w:val="0"/>
              <w:widowControl/>
              <w:suppressLineNumbers w:val="0"/>
              <w:spacing w:line="240" w:lineRule="auto"/>
              <w:jc w:val="left"/>
              <w:rPr>
                <w:rFonts w:hint="eastAsia"/>
              </w:rPr>
            </w:pPr>
            <w:r>
              <w:rPr>
                <w:rFonts w:hint="eastAsia" w:ascii="仿宋_GB2312" w:hAnsi="仿宋_GB2312" w:eastAsia="仿宋_GB2312" w:cs="仿宋_GB2312"/>
                <w:color w:val="000000"/>
                <w:kern w:val="0"/>
                <w:sz w:val="24"/>
                <w:szCs w:val="24"/>
                <w:highlight w:val="yellow"/>
                <w:lang w:val="en-US" w:eastAsia="zh-CN" w:bidi="ar"/>
              </w:rPr>
              <w:t>（5）考核良好以上的合格供应商无需办理履约保证金。</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响应文件副本份数</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正本壹份，副本壹份（需密封，电子版文件随文件正本提交）。正副本内容不一致时，以正本为准。</w:t>
            </w:r>
          </w:p>
        </w:tc>
      </w:tr>
      <w:tr>
        <w:tblPrEx>
          <w:tblCellMar>
            <w:top w:w="0" w:type="dxa"/>
            <w:left w:w="108" w:type="dxa"/>
            <w:bottom w:w="0" w:type="dxa"/>
            <w:right w:w="108" w:type="dxa"/>
          </w:tblCellMar>
        </w:tblPrEx>
        <w:trPr>
          <w:trHeight w:val="90"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装订包封要求</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highlight w:val="yellow"/>
                <w:lang w:val="en-US" w:eastAsia="zh-CN" w:bidi="ar"/>
              </w:rPr>
              <w:t>响应文件胶装，商务技术文件、报价文件分别密封，正副本密封在同一密封袋，封口处须密封并加盖企业公章及法人章或授权代表签字。</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封套上应载明的信息</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1、项目名称  2、</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名称3、</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名称。</w:t>
            </w:r>
          </w:p>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在</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日</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时</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分前不得开启</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开标程序</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 w:val="24"/>
                <w:szCs w:val="24"/>
              </w:rPr>
            </w:pPr>
            <w:r>
              <w:rPr>
                <w:rFonts w:hint="eastAsia" w:ascii="仿宋_GB2312" w:hAnsi="仿宋_GB2312" w:eastAsia="仿宋_GB2312" w:cs="仿宋_GB2312"/>
                <w:color w:val="000000"/>
                <w:kern w:val="0"/>
                <w:sz w:val="24"/>
                <w:szCs w:val="24"/>
                <w:lang w:val="en-US" w:eastAsia="zh-CN" w:bidi="ar"/>
              </w:rPr>
              <w:t>密封情况检查：宣布开标后，供应商代表互检响应文件密封及递交情况，并就检查结果明确意见。开标顺序按照响应签到先后顺序，先开商务技术文件，商务技术文件评审完成后开启报价文件。</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评标办法</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中位值法</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 xml:space="preserve">评标委员会的组建 </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仿宋_GB2312" w:hAnsi="仿宋_GB2312" w:eastAsia="仿宋_GB2312" w:cs="仿宋_GB2312"/>
                <w:sz w:val="24"/>
                <w:szCs w:val="24"/>
                <w:highlight w:val="yellow"/>
              </w:rPr>
            </w:pPr>
            <w:r>
              <w:rPr>
                <w:rFonts w:hint="eastAsia" w:ascii="仿宋_GB2312" w:hAnsi="仿宋_GB2312" w:eastAsia="仿宋_GB2312" w:cs="仿宋_GB2312"/>
                <w:color w:val="000000"/>
                <w:kern w:val="0"/>
                <w:sz w:val="24"/>
                <w:szCs w:val="24"/>
                <w:highlight w:val="yellow"/>
                <w:lang w:val="en-US" w:eastAsia="zh-CN" w:bidi="ar"/>
              </w:rPr>
              <w:t xml:space="preserve">评标委员会构成：5人及以上单数； </w:t>
            </w:r>
          </w:p>
          <w:p>
            <w:pPr>
              <w:keepNext w:val="0"/>
              <w:keepLines w:val="0"/>
              <w:widowControl/>
              <w:suppressLineNumbers w:val="0"/>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评标专家确定方式：由采购人确定。</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主要材料要求</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主要材料甲供，其他材料的供应成交人需经采购人同意后实施，所签合同需向采购人备案。</w:t>
            </w:r>
          </w:p>
          <w:p>
            <w:pPr>
              <w:keepNext w:val="0"/>
              <w:keepLines w:val="0"/>
              <w:widowControl/>
              <w:suppressLineNumbers w:val="0"/>
              <w:spacing w:line="240" w:lineRule="auto"/>
              <w:jc w:val="left"/>
              <w:rPr>
                <w:rFonts w:hint="eastAsia" w:ascii="仿宋_GB2312" w:hAnsi="仿宋_GB2312" w:eastAsia="仿宋_GB2312" w:cs="仿宋_GB2312"/>
                <w:b/>
                <w:bCs/>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lang w:val="en-US" w:eastAsia="zh-CN" w:bidi="ar"/>
              </w:rPr>
              <w:t>其中甲供材料为：</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1.成交人可提供满足甲方要求的供货方。</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2.成交单位在甲供材料进场前需签三方协议，应严格按照规范工艺要求组织施工，并接受厂家的技术监督，材料进场复试检测费用、保管费等由综合考虑在响应报价中，不再单独列项，供应商报价时应谨慎报价，现场单独安排甲供材料仓库。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成交人自行采购的材料应满足设计、规范和建设单位要求的质量等级，并须按有关技术规范要求对材料质量进行检验。成交人选定的材料供应厂家和价格须经采购人和监理单位认可。如采购人和监理单位对某种或某些材料的质量有异议，有权要求停止使用的要求，成交人必须服从该要求。若该材料经权威检验部门鉴定确有质量问题，由此而发生的一切费用由成交人自负；若鉴定无质量问题，因此发生的一切费用由采购人自行负。</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4.因成交人自行采购的材料质量引起的工程质量问题由成交人承担所造成的一切损失。</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□主要材料由成交人自行采购</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本工程采用商品砼。</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本项目采用预拌砂浆。</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解释权</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(1）构成本采购文件的各个组成文件应互为解释，互为说明；</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(2）同一组成文件中就同一事项的规定或约定不一致的，以编排顺序在后者为准；</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(3）如有不明确或不一致，构成合同文件组成内容的，以合同文件约定内容为准，且以专用合同条款约定的合同文件优先顺序解释；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(4）除采购文件中有特别规定外，仅适用于采购响应阶段的规定，按采购公告、供应商须知、评标办法、采购文件格式的先后顺序解释；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(5）按本款前述规定仍不能形成结论的，由采购人负责解释。</w:t>
            </w:r>
          </w:p>
        </w:tc>
      </w:tr>
      <w:tr>
        <w:tblPrEx>
          <w:tblCellMar>
            <w:top w:w="0" w:type="dxa"/>
            <w:left w:w="108" w:type="dxa"/>
            <w:bottom w:w="0" w:type="dxa"/>
            <w:right w:w="108" w:type="dxa"/>
          </w:tblCellMar>
        </w:tblPrEx>
        <w:trPr>
          <w:trHeight w:val="567" w:hRule="atLeast"/>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Cs w:val="21"/>
              </w:rPr>
            </w:pPr>
            <w:r>
              <w:rPr>
                <w:rFonts w:hint="eastAsia" w:ascii="仿宋_GB2312" w:hAnsi="仿宋_GB2312" w:eastAsia="仿宋_GB2312" w:cs="仿宋_GB2312"/>
                <w:sz w:val="24"/>
                <w:szCs w:val="24"/>
                <w:lang w:val="en-US" w:eastAsia="zh-CN"/>
              </w:rPr>
              <w:t>30.</w:t>
            </w:r>
            <w:r>
              <w:rPr>
                <w:rFonts w:hint="eastAsia" w:ascii="仿宋_GB2312" w:hAnsi="仿宋_GB2312" w:eastAsia="仿宋_GB2312" w:cs="仿宋_GB2312"/>
                <w:sz w:val="24"/>
                <w:szCs w:val="24"/>
              </w:rPr>
              <w:t>需要补充的其他内容</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30.1</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highlight w:val="none"/>
                <w:lang w:val="en-US" w:eastAsia="zh-CN"/>
              </w:rPr>
              <w:t>供应商无条件接受并完全响应建设单位文件及合同条款的全部约定。</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30.2</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为确保项目文明工地施工，临时设施费、和安全文明施工费按规定列入劳务清单报价，按</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相关规定计提和使用。</w:t>
            </w:r>
            <w:r>
              <w:rPr>
                <w:rFonts w:hint="eastAsia" w:ascii="仿宋_GB2312" w:hAnsi="仿宋_GB2312" w:eastAsia="仿宋_GB2312" w:cs="仿宋_GB2312"/>
                <w:sz w:val="24"/>
                <w:szCs w:val="24"/>
                <w:lang w:val="en-US" w:eastAsia="zh-CN"/>
              </w:rPr>
              <w:t>文明工地满足建设单位要求。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30.3</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甲供材：甲供材数量以工程量清单数量为准，实际损耗率超出定额损耗率的</w:t>
            </w:r>
            <w:r>
              <w:rPr>
                <w:rFonts w:hint="eastAsia" w:ascii="仿宋_GB2312" w:hAnsi="仿宋_GB2312" w:eastAsia="仿宋_GB2312" w:cs="仿宋_GB2312"/>
                <w:sz w:val="24"/>
                <w:szCs w:val="24"/>
                <w:lang w:eastAsia="zh-CN"/>
              </w:rPr>
              <w:t>由</w:t>
            </w: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自行承担，应包含在响应报价中。</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详见甲供材一览表</w:t>
            </w:r>
            <w:r>
              <w:rPr>
                <w:rFonts w:hint="eastAsia" w:ascii="仿宋_GB2312" w:hAnsi="仿宋_GB2312" w:eastAsia="仿宋_GB2312" w:cs="仿宋_GB2312"/>
                <w:sz w:val="24"/>
                <w:szCs w:val="24"/>
                <w:lang w:eastAsia="zh-CN"/>
              </w:rPr>
              <w:t>）</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30.4</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kern w:val="2"/>
                <w:sz w:val="24"/>
                <w:szCs w:val="24"/>
                <w:lang w:val="en-US" w:eastAsia="zh-CN" w:bidi="ar-SA"/>
              </w:rPr>
              <w:t>工程量以建设单位采购文件及合同约定为准。</w:t>
            </w:r>
          </w:p>
        </w:tc>
      </w:tr>
      <w:tr>
        <w:tblPrEx>
          <w:tblCellMar>
            <w:top w:w="0" w:type="dxa"/>
            <w:left w:w="108" w:type="dxa"/>
            <w:bottom w:w="0" w:type="dxa"/>
            <w:right w:w="108" w:type="dxa"/>
          </w:tblCellMar>
        </w:tblPrEx>
        <w:trPr>
          <w:trHeight w:val="746"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30.5</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pStyle w:val="13"/>
              <w:spacing w:line="240" w:lineRule="auto"/>
              <w:ind w:left="0" w:leftChars="0" w:firstLine="0" w:firstLineChars="0"/>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因图纸变更新增子目无相应子目的，依据安徽省2018年版计价依据组价，按总价降幅比例下浮后结算。</w:t>
            </w:r>
          </w:p>
        </w:tc>
      </w:tr>
      <w:tr>
        <w:tblPrEx>
          <w:tblCellMar>
            <w:top w:w="0" w:type="dxa"/>
            <w:left w:w="108" w:type="dxa"/>
            <w:bottom w:w="0" w:type="dxa"/>
            <w:right w:w="108" w:type="dxa"/>
          </w:tblCellMar>
        </w:tblPrEx>
        <w:trPr>
          <w:trHeight w:val="411"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30.6</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pStyle w:val="13"/>
              <w:spacing w:line="240" w:lineRule="auto"/>
              <w:ind w:left="0" w:leftChars="0" w:firstLine="0" w:firstLineChars="0"/>
              <w:jc w:val="both"/>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成交单位需提供满足设计、清单及业主要求的样品。</w:t>
            </w:r>
          </w:p>
        </w:tc>
      </w:tr>
      <w:tr>
        <w:tblPrEx>
          <w:tblCellMar>
            <w:top w:w="0" w:type="dxa"/>
            <w:left w:w="108" w:type="dxa"/>
            <w:bottom w:w="0" w:type="dxa"/>
            <w:right w:w="108" w:type="dxa"/>
          </w:tblCellMar>
        </w:tblPrEx>
        <w:trPr>
          <w:trHeight w:val="105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30.7</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default"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劳务单位需配备的管理人员须到岗持证履职，且不得随意更换，成交后管理人员若不能满足采购人、建设单位要求或不服从管理须无条件更换，成交后成交人与采购人另行签订协议。</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30.8</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材料常规检测费用含在报价中，采购人不另外单独支付。</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30.9</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本采购工程不接受恶意不平衡报价。</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30.11</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highlight w:val="yellow"/>
                <w:lang w:val="en-US" w:eastAsia="zh-CN" w:bidi="ar-SA"/>
              </w:rPr>
              <w:t>成交人7日内合同签订前需按照采购人要求的格式（按采购人中标价乘相应优惠比例）提供完整版工程量清单报价。</w:t>
            </w:r>
          </w:p>
        </w:tc>
      </w:tr>
    </w:tbl>
    <w:p>
      <w:pPr>
        <w:numPr>
          <w:ilvl w:val="0"/>
          <w:numId w:val="0"/>
        </w:numPr>
        <w:ind w:leftChars="0"/>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pStyle w:val="8"/>
        <w:rPr>
          <w:rFonts w:hint="default"/>
          <w:lang w:val="en-US" w:eastAsia="zh-CN"/>
        </w:rPr>
      </w:pPr>
    </w:p>
    <w:p>
      <w:pPr>
        <w:rPr>
          <w:rFonts w:hint="default"/>
          <w:lang w:val="en-US" w:eastAsia="zh-CN"/>
        </w:rPr>
      </w:pPr>
    </w:p>
    <w:p>
      <w:pPr>
        <w:keepNext w:val="0"/>
        <w:keepLines w:val="0"/>
        <w:widowControl/>
        <w:suppressLineNumbers w:val="0"/>
        <w:jc w:val="left"/>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附录 1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资质最低条件</w:t>
      </w:r>
      <w:r>
        <w:rPr>
          <w:rFonts w:hint="eastAsia" w:ascii="黑体" w:hAnsi="宋体" w:eastAsia="黑体" w:cs="黑体"/>
          <w:color w:val="000000"/>
          <w:kern w:val="0"/>
          <w:sz w:val="31"/>
          <w:szCs w:val="31"/>
          <w:lang w:val="en-US" w:eastAsia="zh-CN" w:bidi="ar"/>
        </w:rPr>
        <w:t>）</w:t>
      </w:r>
    </w:p>
    <w:p>
      <w:pPr>
        <w:pStyle w:val="8"/>
        <w:rPr>
          <w:rFonts w:hint="default"/>
          <w:lang w:val="en-US" w:eastAsia="zh-CN"/>
        </w:rPr>
      </w:pP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资质证书及其他要求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1. 具备有效的营业执照。 </w:t>
            </w:r>
          </w:p>
          <w:p>
            <w:pPr>
              <w:keepNext w:val="0"/>
              <w:keepLines w:val="0"/>
              <w:widowControl/>
              <w:suppressLineNumbers w:val="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 具备有效的资质证书、安全生产许可证。 </w:t>
            </w:r>
          </w:p>
          <w:p>
            <w:pPr>
              <w:pStyle w:val="8"/>
              <w:jc w:val="both"/>
              <w:rPr>
                <w:rFonts w:hint="default"/>
                <w:lang w:val="en-US"/>
              </w:rPr>
            </w:pPr>
            <w:r>
              <w:rPr>
                <w:rFonts w:hint="eastAsia" w:ascii="仿宋_GB2312" w:hAnsi="仿宋_GB2312" w:eastAsia="仿宋_GB2312" w:cs="仿宋_GB2312"/>
                <w:sz w:val="28"/>
                <w:szCs w:val="28"/>
                <w:lang w:val="en-US" w:eastAsia="zh-CN"/>
              </w:rPr>
              <w:t xml:space="preserve">3. </w:t>
            </w:r>
            <w:r>
              <w:rPr>
                <w:rFonts w:hint="eastAsia" w:ascii="仿宋_GB2312" w:hAnsi="仿宋_GB2312" w:eastAsia="仿宋_GB2312" w:cs="仿宋_GB2312"/>
                <w:kern w:val="2"/>
                <w:sz w:val="28"/>
                <w:szCs w:val="28"/>
                <w:lang w:val="en-US" w:eastAsia="zh-CN" w:bidi="ar-SA"/>
              </w:rPr>
              <w:t>采购人合格供应商入库单位</w:t>
            </w:r>
          </w:p>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详见采购公告要求。</w:t>
            </w: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注：供应商应提供营业执照、资质证书、安全生产许可证。</w:t>
      </w:r>
    </w:p>
    <w:p>
      <w:pPr>
        <w:pStyle w:val="8"/>
        <w:jc w:val="both"/>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jc w:val="both"/>
        <w:rPr>
          <w:rFonts w:hint="default"/>
          <w:lang w:val="en-US" w:eastAsia="zh-CN"/>
        </w:rPr>
      </w:pPr>
    </w:p>
    <w:p>
      <w:pPr>
        <w:pStyle w:val="8"/>
        <w:rPr>
          <w:rFonts w:hint="default"/>
          <w:lang w:val="en-US" w:eastAsia="zh-CN"/>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2</w:t>
      </w:r>
      <w:r>
        <w:rPr>
          <w:rFonts w:ascii="黑体" w:hAnsi="宋体" w:eastAsia="黑体" w:cs="黑体"/>
          <w:color w:val="000000"/>
          <w:kern w:val="0"/>
          <w:sz w:val="31"/>
          <w:szCs w:val="31"/>
          <w:lang w:val="en-US" w:eastAsia="zh-CN" w:bidi="ar"/>
        </w:rPr>
        <w:t xml:space="preserve"> </w:t>
      </w:r>
      <w:r>
        <w:rPr>
          <w:rFonts w:hint="eastAsia" w:ascii="黑体" w:hAnsi="宋体" w:eastAsia="黑体" w:cs="黑体"/>
          <w:color w:val="000000"/>
          <w:kern w:val="0"/>
          <w:sz w:val="31"/>
          <w:szCs w:val="31"/>
          <w:lang w:val="en-US" w:eastAsia="zh-CN" w:bidi="ar"/>
        </w:rPr>
        <w:t>资格审查条件（业绩最低要求）</w:t>
      </w: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供应商业绩要求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480" w:lineRule="exact"/>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yellow"/>
                <w:lang w:val="en-US" w:eastAsia="zh-CN"/>
              </w:rPr>
              <w:t>自</w:t>
            </w:r>
            <w:r>
              <w:rPr>
                <w:rFonts w:hint="eastAsia" w:ascii="仿宋_GB2312" w:hAnsi="仿宋_GB2312" w:eastAsia="仿宋_GB2312" w:cs="仿宋_GB2312"/>
                <w:color w:val="000000"/>
                <w:kern w:val="0"/>
                <w:sz w:val="28"/>
                <w:szCs w:val="28"/>
                <w:highlight w:val="yellow"/>
              </w:rPr>
              <w:t>2019年1月1日以来承担过1个单项工程合同金额在</w:t>
            </w:r>
            <w:r>
              <w:rPr>
                <w:rFonts w:hint="eastAsia" w:ascii="仿宋_GB2312" w:hAnsi="仿宋_GB2312" w:eastAsia="仿宋_GB2312" w:cs="仿宋_GB2312"/>
                <w:color w:val="000000"/>
                <w:kern w:val="0"/>
                <w:sz w:val="28"/>
                <w:szCs w:val="28"/>
                <w:highlight w:val="yellow"/>
                <w:lang w:val="en-US" w:eastAsia="zh-CN"/>
              </w:rPr>
              <w:t>150</w:t>
            </w:r>
            <w:r>
              <w:rPr>
                <w:rFonts w:hint="eastAsia" w:ascii="仿宋_GB2312" w:hAnsi="仿宋_GB2312" w:eastAsia="仿宋_GB2312" w:cs="仿宋_GB2312"/>
                <w:color w:val="000000"/>
                <w:kern w:val="0"/>
                <w:sz w:val="28"/>
                <w:szCs w:val="28"/>
                <w:highlight w:val="yellow"/>
              </w:rPr>
              <w:t>万元及以上的</w:t>
            </w:r>
            <w:r>
              <w:rPr>
                <w:rFonts w:hint="eastAsia" w:ascii="仿宋_GB2312" w:hAnsi="仿宋_GB2312" w:eastAsia="仿宋_GB2312" w:cs="仿宋_GB2312"/>
                <w:color w:val="000000"/>
                <w:kern w:val="0"/>
                <w:sz w:val="28"/>
                <w:szCs w:val="28"/>
                <w:highlight w:val="yellow"/>
                <w:lang w:val="en-US" w:eastAsia="zh-CN"/>
              </w:rPr>
              <w:t>市政管网施工（或劳务）业绩</w:t>
            </w:r>
            <w:r>
              <w:rPr>
                <w:rFonts w:hint="eastAsia" w:ascii="仿宋_GB2312" w:hAnsi="仿宋_GB2312" w:eastAsia="仿宋_GB2312" w:cs="仿宋_GB2312"/>
                <w:color w:val="000000"/>
                <w:kern w:val="0"/>
                <w:sz w:val="28"/>
                <w:szCs w:val="28"/>
                <w:highlight w:val="yellow"/>
              </w:rPr>
              <w:t>。</w:t>
            </w: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pStyle w:val="8"/>
              <w:jc w:val="both"/>
              <w:rPr>
                <w:rFonts w:hint="default"/>
                <w:lang w:val="en-US" w:eastAsia="zh-CN"/>
              </w:rPr>
            </w:pPr>
          </w:p>
          <w:p>
            <w:pPr>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注：1. 供应商应按下列规定提供业绩证明资料：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lang w:val="en-US" w:eastAsia="zh-CN" w:bidi="ar"/>
        </w:rPr>
        <w:t>业绩证明材料须同时提供：合</w:t>
      </w:r>
      <w:r>
        <w:rPr>
          <w:rFonts w:hint="eastAsia" w:ascii="仿宋_GB2312" w:hAnsi="仿宋_GB2312" w:eastAsia="仿宋_GB2312" w:cs="仿宋_GB2312"/>
          <w:color w:val="000000"/>
          <w:kern w:val="0"/>
          <w:sz w:val="24"/>
          <w:szCs w:val="24"/>
          <w:highlight w:val="none"/>
          <w:lang w:val="en-US" w:eastAsia="zh-CN" w:bidi="ar"/>
        </w:rPr>
        <w:t xml:space="preserve">同协议书，否则评标委员会不予认可。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highlight w:val="none"/>
          <w:lang w:val="en-US" w:eastAsia="zh-CN" w:bidi="ar"/>
        </w:rPr>
        <w:t>业绩金额以合同为准，业绩时间以</w:t>
      </w:r>
      <w:r>
        <w:rPr>
          <w:rFonts w:hint="eastAsia" w:ascii="仿宋_GB2312" w:hAnsi="仿宋_GB2312" w:eastAsia="仿宋_GB2312" w:cs="仿宋_GB2312"/>
          <w:b/>
          <w:bCs/>
          <w:color w:val="000000"/>
          <w:kern w:val="0"/>
          <w:sz w:val="24"/>
          <w:szCs w:val="24"/>
          <w:highlight w:val="none"/>
          <w:lang w:val="en-US" w:eastAsia="zh-CN" w:bidi="ar"/>
        </w:rPr>
        <w:t>合同签订</w:t>
      </w:r>
      <w:r>
        <w:rPr>
          <w:rFonts w:hint="eastAsia" w:ascii="仿宋_GB2312" w:hAnsi="仿宋_GB2312" w:eastAsia="仿宋_GB2312" w:cs="仿宋_GB2312"/>
          <w:color w:val="000000"/>
          <w:kern w:val="0"/>
          <w:sz w:val="24"/>
          <w:szCs w:val="24"/>
          <w:highlight w:val="none"/>
          <w:lang w:val="en-US" w:eastAsia="zh-CN" w:bidi="ar"/>
        </w:rPr>
        <w:t>相关</w:t>
      </w:r>
      <w:r>
        <w:rPr>
          <w:rFonts w:hint="eastAsia" w:ascii="仿宋_GB2312" w:hAnsi="仿宋_GB2312" w:eastAsia="仿宋_GB2312" w:cs="仿宋_GB2312"/>
          <w:color w:val="000000"/>
          <w:kern w:val="0"/>
          <w:sz w:val="24"/>
          <w:szCs w:val="24"/>
          <w:lang w:val="en-US" w:eastAsia="zh-CN" w:bidi="ar"/>
        </w:rPr>
        <w:t xml:space="preserve">证明文件标注的时间为准。所提供的业绩证明材料中如不能明确反映出采购文件所要求的内容的，应另附加盖业主方公章的证明材料予以明确说明，否则评标委员会不予认可。 </w:t>
      </w:r>
    </w:p>
    <w:p>
      <w:pPr>
        <w:keepNext w:val="0"/>
        <w:keepLines w:val="0"/>
        <w:widowControl/>
        <w:numPr>
          <w:ilvl w:val="0"/>
          <w:numId w:val="0"/>
        </w:numPr>
        <w:suppressLineNumbers w:val="0"/>
        <w:ind w:left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2.业绩需在商务文件中“资格审查资料”栏“类似业绩和近年完成的类似项目情况表”中注明 并提供相关证明资料，以上涉及到的证明资料应完整或能充分反映评审因素。</w:t>
      </w:r>
    </w:p>
    <w:p>
      <w:pPr>
        <w:pStyle w:val="8"/>
        <w:jc w:val="both"/>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keepNext w:val="0"/>
        <w:keepLines w:val="0"/>
        <w:widowControl/>
        <w:suppressLineNumbers w:val="0"/>
        <w:jc w:val="center"/>
        <w:rPr>
          <w:rFonts w:ascii="黑体" w:hAnsi="宋体" w:eastAsia="黑体" w:cs="黑体"/>
          <w:color w:val="000000"/>
          <w:kern w:val="0"/>
          <w:sz w:val="31"/>
          <w:szCs w:val="31"/>
          <w:lang w:val="en-US" w:eastAsia="zh-CN" w:bidi="ar"/>
        </w:rPr>
      </w:pPr>
    </w:p>
    <w:p>
      <w:pPr>
        <w:keepNext w:val="0"/>
        <w:keepLines w:val="0"/>
        <w:widowControl/>
        <w:suppressLineNumbers w:val="0"/>
        <w:jc w:val="both"/>
        <w:rPr>
          <w:rFonts w:ascii="黑体" w:hAnsi="宋体" w:eastAsia="黑体" w:cs="黑体"/>
          <w:color w:val="000000"/>
          <w:kern w:val="0"/>
          <w:sz w:val="31"/>
          <w:szCs w:val="31"/>
          <w:lang w:val="en-US" w:eastAsia="zh-CN" w:bidi="ar"/>
        </w:rPr>
      </w:pPr>
    </w:p>
    <w:p>
      <w:pPr>
        <w:keepNext w:val="0"/>
        <w:keepLines w:val="0"/>
        <w:widowControl/>
        <w:suppressLineNumbers w:val="0"/>
        <w:jc w:val="center"/>
        <w:rPr>
          <w:rFonts w:ascii="黑体" w:hAnsi="宋体" w:eastAsia="黑体" w:cs="黑体"/>
          <w:color w:val="000000"/>
          <w:kern w:val="0"/>
          <w:sz w:val="31"/>
          <w:szCs w:val="31"/>
          <w:lang w:val="en-US" w:eastAsia="zh-CN" w:bidi="ar"/>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3</w:t>
      </w:r>
      <w:r>
        <w:rPr>
          <w:rFonts w:ascii="黑体" w:hAnsi="宋体" w:eastAsia="黑体" w:cs="黑体"/>
          <w:color w:val="000000"/>
          <w:kern w:val="0"/>
          <w:sz w:val="31"/>
          <w:szCs w:val="31"/>
          <w:lang w:val="en-US" w:eastAsia="zh-CN" w:bidi="ar"/>
        </w:rPr>
        <w:t xml:space="preserve">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信誉最低要求</w:t>
      </w:r>
      <w:r>
        <w:rPr>
          <w:rFonts w:hint="eastAsia" w:ascii="黑体" w:hAnsi="宋体" w:eastAsia="黑体" w:cs="黑体"/>
          <w:color w:val="000000"/>
          <w:kern w:val="0"/>
          <w:sz w:val="31"/>
          <w:szCs w:val="31"/>
          <w:lang w:val="en-US" w:eastAsia="zh-CN" w:bidi="ar"/>
        </w:rPr>
        <w:t>）</w:t>
      </w:r>
    </w:p>
    <w:p>
      <w:pPr>
        <w:pStyle w:val="8"/>
        <w:jc w:val="both"/>
        <w:rPr>
          <w:rFonts w:hint="default"/>
          <w:lang w:val="en-US" w:eastAsia="zh-CN"/>
        </w:rPr>
      </w:pP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vAlign w:val="center"/>
          </w:tcPr>
          <w:p>
            <w:pPr>
              <w:jc w:val="center"/>
              <w:rPr>
                <w:rFonts w:hint="default"/>
                <w:lang w:val="en-US" w:eastAsia="zh-CN"/>
              </w:rPr>
            </w:pPr>
            <w:r>
              <w:rPr>
                <w:rFonts w:hint="eastAsia"/>
                <w:lang w:val="en-US" w:eastAsia="zh-CN"/>
              </w:rPr>
              <w:t>/</w:t>
            </w:r>
          </w:p>
          <w:p>
            <w:pPr>
              <w:pStyle w:val="8"/>
              <w:jc w:val="center"/>
              <w:rPr>
                <w:rFonts w:hint="default"/>
                <w:lang w:val="en-US" w:eastAsia="zh-CN"/>
              </w:rPr>
            </w:pPr>
          </w:p>
          <w:p>
            <w:pPr>
              <w:jc w:val="center"/>
              <w:rPr>
                <w:rFonts w:hint="default"/>
                <w:lang w:val="en-US" w:eastAsia="zh-CN"/>
              </w:rPr>
            </w:pPr>
          </w:p>
          <w:p>
            <w:pPr>
              <w:pStyle w:val="8"/>
              <w:jc w:val="center"/>
              <w:rPr>
                <w:rFonts w:hint="default"/>
                <w:lang w:val="en-US" w:eastAsia="zh-CN"/>
              </w:rPr>
            </w:pPr>
          </w:p>
          <w:p>
            <w:pPr>
              <w:pStyle w:val="8"/>
              <w:jc w:val="center"/>
              <w:rPr>
                <w:rFonts w:hint="default"/>
                <w:lang w:val="en-US" w:eastAsia="zh-CN"/>
              </w:rPr>
            </w:pPr>
          </w:p>
          <w:p>
            <w:pPr>
              <w:jc w:val="center"/>
              <w:rPr>
                <w:rFonts w:hint="default"/>
                <w:lang w:val="en-US" w:eastAsia="zh-CN"/>
              </w:rPr>
            </w:pPr>
          </w:p>
          <w:p>
            <w:pPr>
              <w:jc w:val="cente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注：供应商在响应函中承诺，不需要提供相关证明材料。如供应商承诺与实际不符，采购人有权取消其成交（或成交候选）资格。</w:t>
      </w:r>
    </w:p>
    <w:p>
      <w:pPr>
        <w:pStyle w:val="8"/>
        <w:jc w:val="both"/>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pStyle w:val="8"/>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4</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项目劳务施工负责人</w:t>
      </w:r>
      <w:r>
        <w:rPr>
          <w:rFonts w:ascii="黑体" w:hAnsi="宋体" w:eastAsia="黑体" w:cs="黑体"/>
          <w:b/>
          <w:bCs/>
          <w:color w:val="000000"/>
          <w:kern w:val="0"/>
          <w:sz w:val="31"/>
          <w:szCs w:val="31"/>
          <w:lang w:val="en-US" w:eastAsia="zh-CN" w:bidi="ar"/>
        </w:rPr>
        <w:t>最低要求）</w:t>
      </w:r>
    </w:p>
    <w:p>
      <w:pPr>
        <w:pStyle w:val="8"/>
        <w:jc w:val="both"/>
        <w:rPr>
          <w:rFonts w:hint="default"/>
          <w:lang w:val="en-US" w:eastAsia="zh-CN"/>
        </w:rPr>
      </w:pP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6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pPr>
              <w:keepNext w:val="0"/>
              <w:keepLines w:val="0"/>
              <w:widowControl/>
              <w:suppressLineNumbers w:val="0"/>
              <w:jc w:val="center"/>
              <w:rPr>
                <w:rFonts w:hint="default"/>
                <w:sz w:val="28"/>
                <w:szCs w:val="28"/>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人员</w:t>
            </w:r>
          </w:p>
        </w:tc>
        <w:tc>
          <w:tcPr>
            <w:tcW w:w="6875" w:type="dxa"/>
          </w:tcPr>
          <w:p>
            <w:pPr>
              <w:keepNext w:val="0"/>
              <w:keepLines w:val="0"/>
              <w:widowControl/>
              <w:suppressLineNumbers w:val="0"/>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Align w:val="center"/>
          </w:tcPr>
          <w:p>
            <w:pPr>
              <w:jc w:val="center"/>
              <w:rPr>
                <w:rFonts w:hint="default"/>
                <w:lang w:val="en-US" w:eastAsia="zh-CN"/>
              </w:rPr>
            </w:pPr>
          </w:p>
          <w:p>
            <w:pPr>
              <w:pStyle w:val="8"/>
              <w:jc w:val="center"/>
              <w:rPr>
                <w:rFonts w:hint="default" w:ascii="仿宋_GB2312" w:hAnsi="仿宋_GB2312" w:eastAsia="仿宋_GB2312" w:cs="仿宋_GB2312"/>
                <w:b/>
                <w:bCs/>
                <w:color w:val="000000"/>
                <w:kern w:val="0"/>
                <w:sz w:val="28"/>
                <w:szCs w:val="28"/>
                <w:lang w:val="en-US" w:eastAsia="zh-CN" w:bidi="ar"/>
              </w:rPr>
            </w:pPr>
          </w:p>
          <w:p>
            <w:pPr>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项目劳务施工负责人</w:t>
            </w:r>
          </w:p>
          <w:p>
            <w:pPr>
              <w:pStyle w:val="8"/>
              <w:jc w:val="center"/>
              <w:rPr>
                <w:rFonts w:hint="default"/>
                <w:lang w:val="en-US" w:eastAsia="zh-CN"/>
              </w:rPr>
            </w:pPr>
          </w:p>
          <w:p>
            <w:pPr>
              <w:pStyle w:val="8"/>
              <w:jc w:val="center"/>
              <w:rPr>
                <w:rFonts w:hint="default"/>
                <w:lang w:val="en-US" w:eastAsia="zh-CN"/>
              </w:rPr>
            </w:pPr>
          </w:p>
          <w:p>
            <w:pPr>
              <w:jc w:val="center"/>
              <w:rPr>
                <w:rFonts w:hint="default"/>
                <w:lang w:val="en-US" w:eastAsia="zh-CN"/>
              </w:rPr>
            </w:pPr>
          </w:p>
          <w:p>
            <w:pPr>
              <w:jc w:val="center"/>
              <w:rPr>
                <w:rFonts w:hint="default"/>
                <w:lang w:val="en-US" w:eastAsia="zh-CN"/>
              </w:rPr>
            </w:pPr>
          </w:p>
        </w:tc>
        <w:tc>
          <w:tcPr>
            <w:tcW w:w="6875" w:type="dxa"/>
            <w:vAlign w:val="center"/>
          </w:tcPr>
          <w:p>
            <w:pPr>
              <w:jc w:val="both"/>
              <w:rPr>
                <w:rFonts w:hint="eastAsia" w:ascii="仿宋_GB2312" w:hAnsi="仿宋_GB2312" w:eastAsia="仿宋_GB2312" w:cs="仿宋_GB2312"/>
                <w:color w:val="000000"/>
                <w:kern w:val="0"/>
                <w:sz w:val="28"/>
                <w:szCs w:val="28"/>
                <w:highlight w:val="lightGray"/>
                <w:lang w:val="en-US" w:eastAsia="zh-CN"/>
              </w:rPr>
            </w:pPr>
            <w:r>
              <w:rPr>
                <w:rFonts w:hint="eastAsia" w:ascii="仿宋_GB2312" w:hAnsi="仿宋_GB2312" w:eastAsia="仿宋_GB2312" w:cs="仿宋_GB2312"/>
                <w:color w:val="000000"/>
                <w:kern w:val="0"/>
                <w:sz w:val="28"/>
                <w:szCs w:val="28"/>
                <w:lang w:val="en-US" w:eastAsia="zh-CN"/>
              </w:rPr>
              <w:t>1.项目劳务施工负责人</w:t>
            </w:r>
            <w:r>
              <w:rPr>
                <w:rFonts w:hint="default" w:ascii="仿宋_GB2312" w:hAnsi="仿宋_GB2312" w:eastAsia="仿宋_GB2312" w:cs="仿宋_GB2312"/>
                <w:color w:val="000000"/>
                <w:kern w:val="0"/>
                <w:sz w:val="28"/>
                <w:szCs w:val="28"/>
                <w:lang w:val="en-US" w:eastAsia="zh-CN"/>
              </w:rPr>
              <w:t>资格条件见</w:t>
            </w:r>
            <w:r>
              <w:rPr>
                <w:rFonts w:hint="eastAsia" w:ascii="仿宋_GB2312" w:hAnsi="仿宋_GB2312" w:eastAsia="仿宋_GB2312" w:cs="仿宋_GB2312"/>
                <w:color w:val="000000"/>
                <w:kern w:val="0"/>
                <w:sz w:val="28"/>
                <w:szCs w:val="28"/>
                <w:lang w:val="en-US" w:eastAsia="zh-CN"/>
              </w:rPr>
              <w:t>采购</w:t>
            </w:r>
            <w:r>
              <w:rPr>
                <w:rFonts w:hint="default" w:ascii="仿宋_GB2312" w:hAnsi="仿宋_GB2312" w:eastAsia="仿宋_GB2312" w:cs="仿宋_GB2312"/>
                <w:color w:val="000000"/>
                <w:kern w:val="0"/>
                <w:sz w:val="28"/>
                <w:szCs w:val="28"/>
                <w:lang w:val="en-US" w:eastAsia="zh-CN"/>
              </w:rPr>
              <w:t>公告要求，且必须是本单位人员（证书注册单位应当与</w:t>
            </w:r>
            <w:r>
              <w:rPr>
                <w:rFonts w:hint="eastAsia" w:ascii="仿宋_GB2312" w:hAnsi="仿宋_GB2312" w:eastAsia="仿宋_GB2312" w:cs="仿宋_GB2312"/>
                <w:color w:val="000000"/>
                <w:kern w:val="0"/>
                <w:sz w:val="28"/>
                <w:szCs w:val="28"/>
                <w:lang w:val="en-US" w:eastAsia="zh-CN"/>
              </w:rPr>
              <w:t>供应商</w:t>
            </w:r>
            <w:r>
              <w:rPr>
                <w:rFonts w:hint="default" w:ascii="仿宋_GB2312" w:hAnsi="仿宋_GB2312" w:eastAsia="仿宋_GB2312" w:cs="仿宋_GB2312"/>
                <w:color w:val="000000"/>
                <w:kern w:val="0"/>
                <w:sz w:val="28"/>
                <w:szCs w:val="28"/>
                <w:lang w:val="en-US" w:eastAsia="zh-CN"/>
              </w:rPr>
              <w:t>名称一致，提供</w:t>
            </w:r>
            <w:r>
              <w:rPr>
                <w:rFonts w:hint="eastAsia" w:ascii="仿宋_GB2312" w:hAnsi="仿宋_GB2312" w:eastAsia="仿宋_GB2312" w:cs="仿宋_GB2312"/>
                <w:color w:val="000000"/>
                <w:kern w:val="0"/>
                <w:sz w:val="28"/>
                <w:szCs w:val="28"/>
                <w:lang w:val="en-US" w:eastAsia="zh-CN"/>
              </w:rPr>
              <w:t>供应商</w:t>
            </w:r>
            <w:r>
              <w:rPr>
                <w:rFonts w:hint="default" w:ascii="仿宋_GB2312" w:hAnsi="仿宋_GB2312" w:eastAsia="仿宋_GB2312" w:cs="仿宋_GB2312"/>
                <w:color w:val="000000"/>
                <w:kern w:val="0"/>
                <w:sz w:val="28"/>
                <w:szCs w:val="28"/>
                <w:lang w:val="en-US" w:eastAsia="zh-CN"/>
              </w:rPr>
              <w:t>所属社保机构出具的拟委任的</w:t>
            </w:r>
            <w:r>
              <w:rPr>
                <w:rFonts w:hint="eastAsia" w:ascii="仿宋_GB2312" w:hAnsi="仿宋_GB2312" w:eastAsia="仿宋_GB2312" w:cs="仿宋_GB2312"/>
                <w:color w:val="000000"/>
                <w:kern w:val="0"/>
                <w:sz w:val="28"/>
                <w:szCs w:val="28"/>
                <w:lang w:val="en-US" w:eastAsia="zh-CN"/>
              </w:rPr>
              <w:t>项目劳务施工负责人</w:t>
            </w:r>
            <w:r>
              <w:rPr>
                <w:rFonts w:hint="eastAsia" w:ascii="仿宋_GB2312" w:hAnsi="仿宋_GB2312" w:eastAsia="仿宋_GB2312" w:cs="仿宋_GB2312"/>
                <w:color w:val="000000"/>
                <w:kern w:val="0"/>
                <w:sz w:val="28"/>
                <w:szCs w:val="28"/>
                <w:highlight w:val="lightGray"/>
                <w:lang w:val="en-US" w:eastAsia="zh-CN"/>
              </w:rPr>
              <w:t>在响应文件递交截止时间前</w:t>
            </w:r>
            <w:r>
              <w:rPr>
                <w:rFonts w:hint="eastAsia" w:ascii="仿宋_GB2312" w:hAnsi="仿宋_GB2312" w:eastAsia="仿宋_GB2312" w:cs="仿宋_GB2312"/>
                <w:color w:val="000000"/>
                <w:kern w:val="0"/>
                <w:sz w:val="28"/>
                <w:szCs w:val="28"/>
                <w:lang w:val="en-US" w:eastAsia="zh-CN"/>
              </w:rPr>
              <w:t>在本单位的社保缴费记录社保缴费证明或其他能够证明拟委任的项目管理人员加社保的有</w:t>
            </w:r>
            <w:r>
              <w:rPr>
                <w:rFonts w:hint="eastAsia" w:ascii="仿宋_GB2312" w:hAnsi="仿宋_GB2312" w:eastAsia="仿宋_GB2312" w:cs="仿宋_GB2312"/>
                <w:color w:val="000000"/>
                <w:kern w:val="0"/>
                <w:sz w:val="28"/>
                <w:szCs w:val="28"/>
                <w:highlight w:val="lightGray"/>
                <w:lang w:val="en-US" w:eastAsia="zh-CN"/>
              </w:rPr>
              <w:t>效证明材料。</w:t>
            </w:r>
          </w:p>
          <w:p>
            <w:pPr>
              <w:jc w:val="both"/>
              <w:rPr>
                <w:rFonts w:hint="default"/>
                <w:lang w:val="en-US" w:eastAsia="zh-CN"/>
              </w:rPr>
            </w:pPr>
          </w:p>
        </w:tc>
      </w:tr>
    </w:tbl>
    <w:p>
      <w:pPr>
        <w:pStyle w:val="8"/>
        <w:jc w:val="both"/>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3"/>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keepNext w:val="0"/>
        <w:keepLines w:val="0"/>
        <w:widowControl/>
        <w:suppressLineNumbers w:val="0"/>
        <w:jc w:val="center"/>
        <w:rPr>
          <w:rFonts w:ascii="黑体" w:hAnsi="宋体" w:eastAsia="黑体" w:cs="黑体"/>
          <w:b/>
          <w:bCs/>
          <w:color w:val="000000"/>
          <w:kern w:val="0"/>
          <w:sz w:val="31"/>
          <w:szCs w:val="31"/>
          <w:lang w:val="en-US" w:eastAsia="zh-CN" w:bidi="ar"/>
        </w:rPr>
      </w:pPr>
      <w:bookmarkStart w:id="30" w:name="_Toc14201207"/>
      <w:bookmarkStart w:id="31" w:name="_Toc26656938"/>
      <w:bookmarkStart w:id="32" w:name="_Toc9067720"/>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6</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委派项目管理人员承诺最低要求</w:t>
      </w:r>
      <w:r>
        <w:rPr>
          <w:rFonts w:ascii="黑体" w:hAnsi="宋体" w:eastAsia="黑体" w:cs="黑体"/>
          <w:b/>
          <w:bCs/>
          <w:color w:val="000000"/>
          <w:kern w:val="0"/>
          <w:sz w:val="31"/>
          <w:szCs w:val="31"/>
          <w:lang w:val="en-US" w:eastAsia="zh-CN" w:bidi="ar"/>
        </w:rPr>
        <w: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委派项目管理人员承诺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jc w:val="both"/>
              <w:rPr>
                <w:rFonts w:hint="eastAsia" w:ascii="仿宋_GB2312" w:hAnsi="仿宋_GB2312" w:eastAsia="仿宋_GB2312" w:cs="仿宋_GB2312"/>
                <w:color w:val="000000"/>
                <w:kern w:val="0"/>
                <w:sz w:val="28"/>
                <w:szCs w:val="28"/>
                <w:highlight w:val="lightGray"/>
                <w:lang w:val="en-US" w:eastAsia="zh-CN"/>
              </w:rPr>
            </w:pPr>
            <w:r>
              <w:rPr>
                <w:rFonts w:hint="eastAsia" w:ascii="仿宋_GB2312" w:hAnsi="仿宋_GB2312" w:eastAsia="仿宋_GB2312" w:cs="仿宋_GB2312"/>
                <w:color w:val="000000"/>
                <w:kern w:val="0"/>
                <w:sz w:val="28"/>
                <w:szCs w:val="28"/>
                <w:lang w:val="en-US" w:eastAsia="zh-CN"/>
              </w:rPr>
              <w:t>提供委派项目管理人员</w:t>
            </w:r>
            <w:r>
              <w:rPr>
                <w:rFonts w:hint="eastAsia" w:ascii="仿宋_GB2312" w:hAnsi="仿宋_GB2312" w:eastAsia="仿宋_GB2312" w:cs="仿宋_GB2312"/>
                <w:color w:val="000000"/>
                <w:kern w:val="0"/>
                <w:sz w:val="28"/>
                <w:szCs w:val="28"/>
                <w:highlight w:val="lightGray"/>
                <w:lang w:val="en-US" w:eastAsia="zh-CN"/>
              </w:rPr>
              <w:t>承诺函，具体如下：</w:t>
            </w:r>
          </w:p>
          <w:p>
            <w:pPr>
              <w:pStyle w:val="5"/>
              <w:spacing w:before="142"/>
              <w:rPr>
                <w:rFonts w:hint="default" w:hAnsi="Calibri" w:cs="Times New Roman"/>
                <w:kern w:val="2"/>
                <w:sz w:val="24"/>
                <w:szCs w:val="24"/>
                <w:highlight w:val="lightGray"/>
                <w:lang w:val="en-US" w:eastAsia="zh-CN" w:bidi="ar-SA"/>
              </w:rPr>
            </w:pPr>
            <w:r>
              <w:rPr>
                <w:rFonts w:hint="eastAsia" w:hAnsi="Calibri" w:cs="Times New Roman"/>
                <w:kern w:val="2"/>
                <w:sz w:val="24"/>
                <w:szCs w:val="24"/>
                <w:highlight w:val="lightGray"/>
                <w:lang w:val="en-US" w:eastAsia="zh-CN" w:bidi="ar-SA"/>
              </w:rPr>
              <w:t>委派项目管理人员承诺函</w:t>
            </w:r>
          </w:p>
          <w:p>
            <w:pPr>
              <w:pStyle w:val="8"/>
              <w:spacing w:before="8"/>
              <w:rPr>
                <w:rFonts w:ascii="黑体"/>
                <w:sz w:val="22"/>
                <w:highlight w:val="lightGray"/>
              </w:rPr>
            </w:pPr>
          </w:p>
          <w:p>
            <w:pPr>
              <w:pStyle w:val="8"/>
              <w:spacing w:line="360" w:lineRule="auto"/>
              <w:jc w:val="left"/>
              <w:rPr>
                <w:rFonts w:hint="eastAsia" w:ascii="仿宋_GB2312" w:hAnsi="仿宋_GB2312" w:eastAsia="仿宋_GB2312" w:cs="仿宋_GB2312"/>
                <w:kern w:val="2"/>
                <w:sz w:val="24"/>
                <w:szCs w:val="24"/>
                <w:highlight w:val="lightGray"/>
                <w:lang w:val="zh-CN" w:eastAsia="zh-CN" w:bidi="zh-CN"/>
              </w:rPr>
            </w:pPr>
            <w:r>
              <w:rPr>
                <w:rFonts w:hint="eastAsia" w:ascii="仿宋_GB2312" w:hAnsi="仿宋_GB2312" w:eastAsia="仿宋_GB2312" w:cs="仿宋_GB2312"/>
                <w:kern w:val="2"/>
                <w:sz w:val="24"/>
                <w:szCs w:val="24"/>
                <w:highlight w:val="lightGray"/>
                <w:lang w:val="zh-CN" w:eastAsia="zh-CN" w:bidi="zh-CN"/>
              </w:rPr>
              <w:t>致：</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（采购人）</w:t>
            </w:r>
          </w:p>
          <w:p>
            <w:pPr>
              <w:pStyle w:val="8"/>
              <w:keepNext w:val="0"/>
              <w:keepLines w:val="0"/>
              <w:pageBreakBefore w:val="0"/>
              <w:widowControl w:val="0"/>
              <w:kinsoku/>
              <w:wordWrap/>
              <w:overflowPunct/>
              <w:topLinePunct w:val="0"/>
              <w:autoSpaceDE/>
              <w:autoSpaceDN/>
              <w:bidi w:val="0"/>
              <w:adjustRightInd/>
              <w:snapToGrid/>
              <w:spacing w:after="0" w:line="480" w:lineRule="auto"/>
              <w:ind w:firstLine="480" w:firstLineChars="200"/>
              <w:jc w:val="left"/>
              <w:textAlignment w:val="auto"/>
              <w:rPr>
                <w:rFonts w:hint="eastAsia"/>
                <w:sz w:val="20"/>
                <w:highlight w:val="lightGray"/>
              </w:rPr>
            </w:pPr>
            <w:r>
              <w:rPr>
                <w:rFonts w:hint="eastAsia" w:ascii="仿宋_GB2312" w:hAnsi="仿宋_GB2312" w:eastAsia="仿宋_GB2312" w:cs="仿宋_GB2312"/>
                <w:kern w:val="2"/>
                <w:sz w:val="24"/>
                <w:szCs w:val="24"/>
                <w:highlight w:val="lightGray"/>
                <w:lang w:val="zh-CN" w:eastAsia="zh-CN" w:bidi="zh-CN"/>
              </w:rPr>
              <w:t>我单位参与（项目名称）</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lightGray"/>
                <w:lang w:val="en-US" w:eastAsia="zh-CN" w:bidi="zh-CN"/>
              </w:rPr>
              <w:t>劳务施工负责人</w:t>
            </w:r>
            <w:r>
              <w:rPr>
                <w:rFonts w:hint="eastAsia" w:ascii="仿宋_GB2312" w:hAnsi="仿宋_GB2312" w:eastAsia="仿宋_GB2312" w:cs="仿宋_GB2312"/>
                <w:kern w:val="2"/>
                <w:sz w:val="24"/>
                <w:szCs w:val="24"/>
                <w:highlight w:val="lightGray"/>
                <w:lang w:val="zh-CN" w:eastAsia="zh-CN" w:bidi="zh-CN"/>
              </w:rPr>
              <w:t>（</w:t>
            </w:r>
            <w:r>
              <w:rPr>
                <w:rFonts w:hint="eastAsia" w:ascii="仿宋_GB2312" w:hAnsi="仿宋_GB2312" w:eastAsia="仿宋_GB2312" w:cs="仿宋_GB2312"/>
                <w:kern w:val="2"/>
                <w:sz w:val="24"/>
                <w:szCs w:val="24"/>
                <w:highlight w:val="lightGray"/>
                <w:lang w:val="en-US" w:eastAsia="zh-CN" w:bidi="zh-CN"/>
              </w:rPr>
              <w:t>姓</w:t>
            </w:r>
            <w:r>
              <w:rPr>
                <w:rFonts w:hint="eastAsia" w:ascii="仿宋_GB2312" w:hAnsi="仿宋_GB2312" w:eastAsia="仿宋_GB2312" w:cs="仿宋_GB2312"/>
                <w:kern w:val="2"/>
                <w:sz w:val="24"/>
                <w:szCs w:val="24"/>
                <w:highlight w:val="lightGray"/>
                <w:lang w:val="zh-CN" w:eastAsia="zh-CN" w:bidi="zh-CN"/>
              </w:rPr>
              <w:t>名）</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w:t>
            </w:r>
            <w:r>
              <w:rPr>
                <w:rFonts w:hint="eastAsia" w:ascii="仿宋_GB2312" w:hAnsi="仿宋_GB2312" w:eastAsia="仿宋_GB2312" w:cs="仿宋_GB2312"/>
                <w:kern w:val="2"/>
                <w:sz w:val="24"/>
                <w:szCs w:val="24"/>
                <w:highlight w:val="lightGray"/>
                <w:lang w:val="en-US" w:eastAsia="zh-CN" w:bidi="zh-CN"/>
              </w:rPr>
              <w:t>与响应文件委派的管理人员一致</w:t>
            </w:r>
            <w:r>
              <w:rPr>
                <w:rFonts w:hint="eastAsia" w:ascii="仿宋_GB2312" w:hAnsi="仿宋_GB2312" w:eastAsia="仿宋_GB2312" w:cs="仿宋_GB2312"/>
                <w:kern w:val="2"/>
                <w:sz w:val="24"/>
                <w:szCs w:val="24"/>
                <w:highlight w:val="lightGray"/>
                <w:lang w:val="zh-CN" w:eastAsia="zh-CN" w:bidi="zh-CN"/>
              </w:rPr>
              <w:t>，按采购人的要求履职尽责。</w:t>
            </w:r>
            <w:r>
              <w:rPr>
                <w:rFonts w:hint="eastAsia" w:ascii="仿宋_GB2312" w:hAnsi="仿宋_GB2312" w:eastAsia="仿宋_GB2312" w:cs="仿宋_GB2312"/>
                <w:kern w:val="2"/>
                <w:sz w:val="24"/>
                <w:szCs w:val="24"/>
                <w:highlight w:val="lightGray"/>
                <w:lang w:val="en-US" w:eastAsia="zh-CN" w:bidi="zh-CN"/>
              </w:rPr>
              <w:t>若更换项目管理人员需征求采购人同意，更换的项目管理人员的资质不得低于原项目管理人员资格并处罚金，更换项目施工劳务负责人处罚金5万元。</w:t>
            </w:r>
          </w:p>
          <w:p>
            <w:pPr>
              <w:pStyle w:val="8"/>
              <w:spacing w:line="360" w:lineRule="auto"/>
              <w:jc w:val="left"/>
              <w:rPr>
                <w:rFonts w:hint="eastAsia"/>
                <w:sz w:val="20"/>
                <w:highlight w:val="lightGray"/>
                <w:lang w:val="en-US" w:eastAsia="zh-CN"/>
              </w:rPr>
            </w:pPr>
            <w:r>
              <w:rPr>
                <w:rFonts w:hint="eastAsia"/>
                <w:sz w:val="20"/>
                <w:highlight w:val="lightGray"/>
                <w:lang w:val="en-US" w:eastAsia="zh-CN"/>
              </w:rPr>
              <w:t xml:space="preserve">    </w:t>
            </w:r>
          </w:p>
          <w:p>
            <w:pPr>
              <w:pStyle w:val="8"/>
              <w:spacing w:line="360" w:lineRule="auto"/>
              <w:jc w:val="left"/>
              <w:rPr>
                <w:rFonts w:hint="eastAsia"/>
                <w:sz w:val="20"/>
                <w:highlight w:val="lightGray"/>
                <w:lang w:val="en-US" w:eastAsia="zh-CN"/>
              </w:rPr>
            </w:pPr>
            <w:bookmarkStart w:id="133" w:name="_GoBack"/>
            <w:bookmarkEnd w:id="133"/>
          </w:p>
          <w:p>
            <w:pPr>
              <w:pStyle w:val="8"/>
              <w:spacing w:line="360" w:lineRule="auto"/>
              <w:ind w:firstLine="4800" w:firstLineChars="2000"/>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供应商：（加盖公章）</w:t>
            </w:r>
          </w:p>
          <w:p>
            <w:pPr>
              <w:pStyle w:val="8"/>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法定代表人：（签字）</w:t>
            </w:r>
          </w:p>
          <w:p>
            <w:pPr>
              <w:pStyle w:val="8"/>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年  月  日</w:t>
            </w:r>
          </w:p>
          <w:p>
            <w:pPr>
              <w:pStyle w:val="8"/>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注：供应商在响应文件中对委派项目管理人员常驻现场进行承诺</w:t>
      </w:r>
      <w:r>
        <w:rPr>
          <w:rFonts w:hint="eastAsia" w:ascii="仿宋_GB2312" w:hAnsi="仿宋_GB2312" w:eastAsia="仿宋_GB2312" w:cs="仿宋_GB2312"/>
          <w:color w:val="000000"/>
          <w:kern w:val="0"/>
          <w:sz w:val="24"/>
          <w:szCs w:val="24"/>
          <w:highlight w:val="lightGray"/>
          <w:lang w:val="en-US" w:eastAsia="zh-CN" w:bidi="ar"/>
        </w:rPr>
        <w:t>，否则评标委员会不予认可。</w:t>
      </w:r>
      <w:r>
        <w:rPr>
          <w:rFonts w:hint="eastAsia" w:ascii="仿宋_GB2312" w:hAnsi="仿宋_GB2312" w:eastAsia="仿宋_GB2312" w:cs="仿宋_GB2312"/>
          <w:color w:val="000000"/>
          <w:kern w:val="0"/>
          <w:sz w:val="24"/>
          <w:szCs w:val="24"/>
          <w:lang w:val="en-US" w:eastAsia="zh-CN" w:bidi="ar"/>
        </w:rPr>
        <w:t>如供应商承诺与实际不符，采购人有权取消其成交（或成交候选）资格。</w:t>
      </w:r>
    </w:p>
    <w:p>
      <w:pPr>
        <w:pStyle w:val="8"/>
        <w:jc w:val="both"/>
      </w:pPr>
    </w:p>
    <w:p>
      <w:pPr>
        <w:pStyle w:val="8"/>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p>
      <w:pPr>
        <w:jc w:val="center"/>
        <w:rPr>
          <w:rFonts w:hint="default"/>
          <w:lang w:val="en-US"/>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7</w:t>
      </w:r>
      <w:r>
        <w:rPr>
          <w:rFonts w:ascii="黑体" w:hAnsi="宋体" w:eastAsia="黑体" w:cs="黑体"/>
          <w:color w:val="000000"/>
          <w:kern w:val="0"/>
          <w:sz w:val="31"/>
          <w:szCs w:val="31"/>
          <w:lang w:val="en-US" w:eastAsia="zh-CN" w:bidi="ar"/>
        </w:rPr>
        <w:t xml:space="preserve"> </w:t>
      </w:r>
      <w:r>
        <w:rPr>
          <w:rFonts w:hint="eastAsia" w:ascii="黑体" w:hAnsi="宋体" w:eastAsia="黑体" w:cs="黑体"/>
          <w:b/>
          <w:bCs/>
          <w:color w:val="000000"/>
          <w:kern w:val="0"/>
          <w:sz w:val="31"/>
          <w:szCs w:val="31"/>
          <w:lang w:val="en-US" w:eastAsia="zh-CN" w:bidi="ar"/>
        </w:rPr>
        <w:t>甲供材一览表</w:t>
      </w:r>
    </w:p>
    <w:tbl>
      <w:tblPr>
        <w:tblStyle w:val="14"/>
        <w:tblW w:w="8557" w:type="dxa"/>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95"/>
        <w:gridCol w:w="993"/>
        <w:gridCol w:w="1273"/>
        <w:gridCol w:w="1151"/>
        <w:gridCol w:w="1614"/>
        <w:gridCol w:w="16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895" w:type="dxa"/>
            <w:tcBorders>
              <w:top w:val="single" w:color="auto" w:sz="12"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2"/>
                <w:szCs w:val="24"/>
              </w:rPr>
            </w:pPr>
            <w:r>
              <w:rPr>
                <w:rFonts w:hint="default" w:ascii="宋体" w:hAnsi="宋体"/>
                <w:color w:val="000000"/>
                <w:sz w:val="22"/>
                <w:szCs w:val="24"/>
              </w:rPr>
              <w:t>材料名称</w:t>
            </w:r>
          </w:p>
        </w:tc>
        <w:tc>
          <w:tcPr>
            <w:tcW w:w="993" w:type="dxa"/>
            <w:tcBorders>
              <w:top w:val="single" w:color="auto" w:sz="12"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2"/>
                <w:szCs w:val="24"/>
              </w:rPr>
            </w:pPr>
            <w:r>
              <w:rPr>
                <w:rFonts w:hint="default" w:ascii="宋体" w:hAnsi="宋体"/>
                <w:color w:val="000000"/>
                <w:sz w:val="22"/>
                <w:szCs w:val="24"/>
              </w:rPr>
              <w:t>单位</w:t>
            </w:r>
          </w:p>
        </w:tc>
        <w:tc>
          <w:tcPr>
            <w:tcW w:w="1273" w:type="dxa"/>
            <w:tcBorders>
              <w:top w:val="single" w:color="auto" w:sz="12"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2"/>
                <w:szCs w:val="24"/>
              </w:rPr>
            </w:pPr>
            <w:r>
              <w:rPr>
                <w:rFonts w:hint="default" w:ascii="宋体" w:hAnsi="宋体"/>
                <w:color w:val="000000"/>
                <w:sz w:val="22"/>
                <w:szCs w:val="24"/>
              </w:rPr>
              <w:t>材料用量</w:t>
            </w:r>
          </w:p>
        </w:tc>
        <w:tc>
          <w:tcPr>
            <w:tcW w:w="1151" w:type="dxa"/>
            <w:tcBorders>
              <w:top w:val="single" w:color="auto" w:sz="12"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2"/>
                <w:szCs w:val="24"/>
              </w:rPr>
            </w:pPr>
            <w:r>
              <w:rPr>
                <w:rFonts w:hint="default" w:ascii="宋体" w:hAnsi="宋体"/>
                <w:color w:val="000000"/>
                <w:sz w:val="22"/>
                <w:szCs w:val="24"/>
              </w:rPr>
              <w:t>单价（元）</w:t>
            </w:r>
          </w:p>
        </w:tc>
        <w:tc>
          <w:tcPr>
            <w:tcW w:w="1614" w:type="dxa"/>
            <w:tcBorders>
              <w:top w:val="single" w:color="auto" w:sz="12"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2"/>
                <w:szCs w:val="24"/>
              </w:rPr>
            </w:pPr>
            <w:r>
              <w:rPr>
                <w:rFonts w:hint="default" w:ascii="宋体" w:hAnsi="宋体"/>
                <w:color w:val="000000"/>
                <w:sz w:val="22"/>
                <w:szCs w:val="24"/>
              </w:rPr>
              <w:t>合价（元）</w:t>
            </w:r>
          </w:p>
        </w:tc>
        <w:tc>
          <w:tcPr>
            <w:tcW w:w="1631" w:type="dxa"/>
            <w:tcBorders>
              <w:top w:val="single" w:color="auto" w:sz="12" w:space="0"/>
              <w:left w:val="single" w:color="auto" w:sz="6" w:space="0"/>
              <w:bottom w:val="single" w:color="auto" w:sz="6" w:space="0"/>
              <w:right w:val="single" w:color="auto" w:sz="12" w:space="0"/>
              <w:tl2br w:val="nil"/>
              <w:tr2bl w:val="nil"/>
            </w:tcBorders>
            <w:noWrap w:val="0"/>
            <w:vAlign w:val="center"/>
          </w:tcPr>
          <w:p>
            <w:pPr>
              <w:spacing w:beforeLines="0" w:afterLines="0"/>
              <w:jc w:val="center"/>
              <w:rPr>
                <w:rFonts w:hint="default" w:ascii="宋体" w:hAnsi="宋体"/>
                <w:color w:val="000000"/>
                <w:sz w:val="22"/>
                <w:szCs w:val="24"/>
              </w:rPr>
            </w:pPr>
            <w:r>
              <w:rPr>
                <w:rFonts w:hint="default" w:ascii="宋体" w:hAnsi="宋体"/>
                <w:color w:val="000000"/>
                <w:sz w:val="22"/>
                <w:szCs w:val="24"/>
              </w:rPr>
              <w:t>暂估/甲供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89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szCs w:val="24"/>
              </w:rPr>
            </w:pPr>
            <w:r>
              <w:rPr>
                <w:rFonts w:hint="default" w:ascii="宋体" w:hAnsi="宋体"/>
                <w:color w:val="000000"/>
                <w:sz w:val="24"/>
                <w:szCs w:val="24"/>
              </w:rPr>
              <w:t>聚乙烯PE管</w:t>
            </w:r>
          </w:p>
          <w:p>
            <w:pPr>
              <w:spacing w:beforeLines="0" w:afterLines="0"/>
              <w:jc w:val="center"/>
              <w:rPr>
                <w:rFonts w:hint="default" w:ascii="宋体" w:hAnsi="宋体"/>
                <w:color w:val="000000"/>
                <w:sz w:val="24"/>
                <w:szCs w:val="24"/>
              </w:rPr>
            </w:pPr>
            <w:r>
              <w:rPr>
                <w:rFonts w:hint="default" w:ascii="宋体" w:hAnsi="宋体"/>
                <w:color w:val="000000"/>
                <w:sz w:val="24"/>
                <w:szCs w:val="24"/>
              </w:rPr>
              <w:t>（拉管DN110）</w:t>
            </w:r>
          </w:p>
        </w:tc>
        <w:tc>
          <w:tcPr>
            <w:tcW w:w="99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szCs w:val="24"/>
              </w:rPr>
            </w:pPr>
            <w:r>
              <w:rPr>
                <w:rFonts w:hint="default" w:ascii="宋体" w:hAnsi="宋体"/>
                <w:color w:val="000000"/>
                <w:sz w:val="24"/>
                <w:szCs w:val="24"/>
              </w:rPr>
              <w:t>m</w:t>
            </w:r>
          </w:p>
        </w:tc>
        <w:tc>
          <w:tcPr>
            <w:tcW w:w="127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szCs w:val="24"/>
              </w:rPr>
            </w:pPr>
            <w:r>
              <w:rPr>
                <w:rFonts w:hint="default" w:ascii="宋体" w:hAnsi="宋体"/>
                <w:color w:val="000000"/>
                <w:sz w:val="24"/>
                <w:szCs w:val="24"/>
              </w:rPr>
              <w:t>70</w:t>
            </w:r>
          </w:p>
        </w:tc>
        <w:tc>
          <w:tcPr>
            <w:tcW w:w="1151"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szCs w:val="24"/>
              </w:rPr>
            </w:pPr>
            <w:r>
              <w:rPr>
                <w:rFonts w:hint="default" w:ascii="宋体" w:hAnsi="宋体"/>
                <w:color w:val="000000"/>
                <w:sz w:val="24"/>
                <w:szCs w:val="24"/>
              </w:rPr>
              <w:t>250</w:t>
            </w:r>
          </w:p>
        </w:tc>
        <w:tc>
          <w:tcPr>
            <w:tcW w:w="161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szCs w:val="24"/>
              </w:rPr>
            </w:pPr>
            <w:r>
              <w:rPr>
                <w:rFonts w:hint="default" w:ascii="宋体" w:hAnsi="宋体"/>
                <w:color w:val="000000"/>
                <w:sz w:val="24"/>
                <w:szCs w:val="24"/>
              </w:rPr>
              <w:t>17500</w:t>
            </w:r>
          </w:p>
        </w:tc>
        <w:tc>
          <w:tcPr>
            <w:tcW w:w="1631" w:type="dxa"/>
            <w:tcBorders>
              <w:top w:val="single" w:color="auto" w:sz="6" w:space="0"/>
              <w:left w:val="single" w:color="auto" w:sz="6" w:space="0"/>
              <w:bottom w:val="single" w:color="auto" w:sz="6" w:space="0"/>
              <w:right w:val="single" w:color="auto" w:sz="12" w:space="0"/>
              <w:tl2br w:val="nil"/>
              <w:tr2bl w:val="nil"/>
            </w:tcBorders>
            <w:noWrap w:val="0"/>
            <w:vAlign w:val="center"/>
          </w:tcPr>
          <w:p>
            <w:pPr>
              <w:spacing w:beforeLines="0" w:afterLines="0"/>
              <w:jc w:val="center"/>
              <w:rPr>
                <w:rFonts w:hint="default" w:ascii="宋体" w:hAnsi="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89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szCs w:val="24"/>
              </w:rPr>
            </w:pPr>
            <w:r>
              <w:rPr>
                <w:rFonts w:hint="default" w:ascii="宋体" w:hAnsi="宋体"/>
                <w:color w:val="000000"/>
                <w:sz w:val="24"/>
                <w:szCs w:val="24"/>
              </w:rPr>
              <w:t>聚乙烯PE管</w:t>
            </w:r>
          </w:p>
          <w:p>
            <w:pPr>
              <w:spacing w:beforeLines="0" w:afterLines="0"/>
              <w:jc w:val="center"/>
              <w:rPr>
                <w:rFonts w:hint="default" w:ascii="宋体" w:hAnsi="宋体"/>
                <w:color w:val="000000"/>
                <w:sz w:val="24"/>
                <w:szCs w:val="24"/>
              </w:rPr>
            </w:pPr>
            <w:r>
              <w:rPr>
                <w:rFonts w:hint="default" w:ascii="宋体" w:hAnsi="宋体"/>
                <w:color w:val="000000"/>
                <w:sz w:val="24"/>
                <w:szCs w:val="24"/>
              </w:rPr>
              <w:t>（拉管DN160）</w:t>
            </w:r>
          </w:p>
        </w:tc>
        <w:tc>
          <w:tcPr>
            <w:tcW w:w="99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szCs w:val="24"/>
              </w:rPr>
            </w:pPr>
            <w:r>
              <w:rPr>
                <w:rFonts w:hint="default" w:ascii="宋体" w:hAnsi="宋体"/>
                <w:color w:val="000000"/>
                <w:sz w:val="24"/>
                <w:szCs w:val="24"/>
              </w:rPr>
              <w:t>套</w:t>
            </w:r>
          </w:p>
        </w:tc>
        <w:tc>
          <w:tcPr>
            <w:tcW w:w="127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szCs w:val="24"/>
              </w:rPr>
            </w:pPr>
            <w:r>
              <w:rPr>
                <w:rFonts w:hint="default" w:ascii="宋体" w:hAnsi="宋体"/>
                <w:color w:val="000000"/>
                <w:sz w:val="24"/>
                <w:szCs w:val="24"/>
              </w:rPr>
              <w:t>30</w:t>
            </w:r>
          </w:p>
        </w:tc>
        <w:tc>
          <w:tcPr>
            <w:tcW w:w="1151"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szCs w:val="24"/>
              </w:rPr>
            </w:pPr>
            <w:r>
              <w:rPr>
                <w:rFonts w:hint="default" w:ascii="宋体" w:hAnsi="宋体"/>
                <w:color w:val="000000"/>
                <w:sz w:val="24"/>
                <w:szCs w:val="24"/>
              </w:rPr>
              <w:t>280</w:t>
            </w:r>
          </w:p>
        </w:tc>
        <w:tc>
          <w:tcPr>
            <w:tcW w:w="161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szCs w:val="24"/>
              </w:rPr>
            </w:pPr>
            <w:r>
              <w:rPr>
                <w:rFonts w:hint="default" w:ascii="宋体" w:hAnsi="宋体"/>
                <w:color w:val="000000"/>
                <w:sz w:val="24"/>
                <w:szCs w:val="24"/>
              </w:rPr>
              <w:t>8400</w:t>
            </w:r>
          </w:p>
        </w:tc>
        <w:tc>
          <w:tcPr>
            <w:tcW w:w="1631" w:type="dxa"/>
            <w:tcBorders>
              <w:top w:val="single" w:color="auto" w:sz="6" w:space="0"/>
              <w:left w:val="single" w:color="auto" w:sz="6" w:space="0"/>
              <w:bottom w:val="single" w:color="auto" w:sz="6" w:space="0"/>
              <w:right w:val="single" w:color="auto" w:sz="12" w:space="0"/>
              <w:tl2br w:val="nil"/>
              <w:tr2bl w:val="nil"/>
            </w:tcBorders>
            <w:noWrap w:val="0"/>
            <w:vAlign w:val="center"/>
          </w:tcPr>
          <w:p>
            <w:pPr>
              <w:spacing w:beforeLines="0" w:afterLines="0"/>
              <w:jc w:val="center"/>
              <w:rPr>
                <w:rFonts w:hint="default" w:ascii="宋体" w:hAnsi="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89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szCs w:val="24"/>
              </w:rPr>
            </w:pPr>
            <w:r>
              <w:rPr>
                <w:rFonts w:hint="default" w:ascii="宋体" w:hAnsi="宋体"/>
                <w:color w:val="000000"/>
                <w:sz w:val="24"/>
                <w:szCs w:val="24"/>
              </w:rPr>
              <w:t>聚乙烯PE管</w:t>
            </w:r>
          </w:p>
          <w:p>
            <w:pPr>
              <w:spacing w:beforeLines="0" w:afterLines="0"/>
              <w:jc w:val="center"/>
              <w:rPr>
                <w:rFonts w:hint="default" w:ascii="宋体" w:hAnsi="宋体"/>
                <w:color w:val="000000"/>
                <w:sz w:val="24"/>
                <w:szCs w:val="24"/>
              </w:rPr>
            </w:pPr>
            <w:r>
              <w:rPr>
                <w:rFonts w:hint="default" w:ascii="宋体" w:hAnsi="宋体"/>
                <w:color w:val="000000"/>
                <w:sz w:val="24"/>
                <w:szCs w:val="24"/>
              </w:rPr>
              <w:t>（DN110）</w:t>
            </w:r>
          </w:p>
        </w:tc>
        <w:tc>
          <w:tcPr>
            <w:tcW w:w="99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szCs w:val="24"/>
              </w:rPr>
            </w:pPr>
            <w:r>
              <w:rPr>
                <w:rFonts w:hint="default" w:ascii="宋体" w:hAnsi="宋体"/>
                <w:color w:val="000000"/>
                <w:sz w:val="24"/>
                <w:szCs w:val="24"/>
              </w:rPr>
              <w:t>m</w:t>
            </w:r>
          </w:p>
        </w:tc>
        <w:tc>
          <w:tcPr>
            <w:tcW w:w="127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szCs w:val="24"/>
              </w:rPr>
            </w:pPr>
            <w:r>
              <w:rPr>
                <w:rFonts w:hint="default" w:ascii="宋体" w:hAnsi="宋体"/>
                <w:color w:val="000000"/>
                <w:sz w:val="24"/>
                <w:szCs w:val="24"/>
              </w:rPr>
              <w:t>900</w:t>
            </w:r>
          </w:p>
        </w:tc>
        <w:tc>
          <w:tcPr>
            <w:tcW w:w="1151"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eastAsia="宋体"/>
                <w:color w:val="000000"/>
                <w:sz w:val="24"/>
                <w:szCs w:val="24"/>
                <w:lang w:val="en-US" w:eastAsia="zh-CN"/>
              </w:rPr>
            </w:pPr>
            <w:r>
              <w:rPr>
                <w:rFonts w:hint="eastAsia" w:ascii="宋体" w:hAnsi="宋体"/>
                <w:color w:val="000000"/>
                <w:sz w:val="24"/>
                <w:szCs w:val="24"/>
                <w:lang w:val="en-US" w:eastAsia="zh-CN"/>
              </w:rPr>
              <w:t>48</w:t>
            </w:r>
          </w:p>
        </w:tc>
        <w:tc>
          <w:tcPr>
            <w:tcW w:w="1614"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widowControl/>
              <w:suppressLineNumbers w:val="0"/>
              <w:jc w:val="center"/>
              <w:textAlignment w:val="center"/>
              <w:rPr>
                <w:rFonts w:hint="default" w:ascii="宋体" w:hAnsi="宋体"/>
                <w:color w:val="000000"/>
                <w:sz w:val="24"/>
                <w:szCs w:val="24"/>
              </w:rPr>
            </w:pPr>
            <w:r>
              <w:rPr>
                <w:rFonts w:hint="eastAsia" w:ascii="宋体" w:hAnsi="宋体" w:eastAsia="宋体" w:cs="宋体"/>
                <w:i w:val="0"/>
                <w:iCs w:val="0"/>
                <w:color w:val="000000"/>
                <w:kern w:val="0"/>
                <w:sz w:val="24"/>
                <w:szCs w:val="24"/>
                <w:u w:val="none"/>
                <w:lang w:val="en-US" w:eastAsia="zh-CN" w:bidi="ar"/>
              </w:rPr>
              <w:t>43200</w:t>
            </w:r>
          </w:p>
        </w:tc>
        <w:tc>
          <w:tcPr>
            <w:tcW w:w="1631" w:type="dxa"/>
            <w:tcBorders>
              <w:top w:val="single" w:color="auto" w:sz="6" w:space="0"/>
              <w:left w:val="single" w:color="auto" w:sz="6" w:space="0"/>
              <w:bottom w:val="single" w:color="auto" w:sz="6" w:space="0"/>
              <w:right w:val="single" w:color="auto" w:sz="12" w:space="0"/>
              <w:tl2br w:val="nil"/>
              <w:tr2bl w:val="nil"/>
            </w:tcBorders>
            <w:noWrap w:val="0"/>
            <w:vAlign w:val="center"/>
          </w:tcPr>
          <w:p>
            <w:pPr>
              <w:spacing w:beforeLines="0" w:afterLines="0"/>
              <w:jc w:val="center"/>
              <w:rPr>
                <w:rFonts w:hint="default" w:ascii="宋体" w:hAnsi="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89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szCs w:val="24"/>
              </w:rPr>
            </w:pPr>
            <w:r>
              <w:rPr>
                <w:rFonts w:hint="default" w:ascii="宋体" w:hAnsi="宋体"/>
                <w:color w:val="000000"/>
                <w:sz w:val="24"/>
                <w:szCs w:val="24"/>
              </w:rPr>
              <w:t>聚乙烯PE管</w:t>
            </w:r>
          </w:p>
          <w:p>
            <w:pPr>
              <w:spacing w:beforeLines="0" w:afterLines="0"/>
              <w:jc w:val="center"/>
              <w:rPr>
                <w:rFonts w:hint="default" w:ascii="宋体" w:hAnsi="宋体"/>
                <w:color w:val="000000"/>
                <w:sz w:val="24"/>
                <w:szCs w:val="24"/>
              </w:rPr>
            </w:pPr>
            <w:r>
              <w:rPr>
                <w:rFonts w:hint="default" w:ascii="宋体" w:hAnsi="宋体"/>
                <w:color w:val="000000"/>
                <w:sz w:val="24"/>
                <w:szCs w:val="24"/>
              </w:rPr>
              <w:t>（DN110）</w:t>
            </w:r>
          </w:p>
        </w:tc>
        <w:tc>
          <w:tcPr>
            <w:tcW w:w="99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szCs w:val="24"/>
              </w:rPr>
            </w:pPr>
            <w:r>
              <w:rPr>
                <w:rFonts w:hint="default" w:ascii="宋体" w:hAnsi="宋体"/>
                <w:color w:val="000000"/>
                <w:sz w:val="24"/>
                <w:szCs w:val="24"/>
              </w:rPr>
              <w:t>m</w:t>
            </w:r>
          </w:p>
        </w:tc>
        <w:tc>
          <w:tcPr>
            <w:tcW w:w="127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szCs w:val="24"/>
              </w:rPr>
            </w:pPr>
            <w:r>
              <w:rPr>
                <w:rFonts w:hint="default" w:ascii="宋体" w:hAnsi="宋体"/>
                <w:color w:val="000000"/>
                <w:sz w:val="24"/>
                <w:szCs w:val="24"/>
              </w:rPr>
              <w:t>7800</w:t>
            </w:r>
          </w:p>
        </w:tc>
        <w:tc>
          <w:tcPr>
            <w:tcW w:w="1151"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szCs w:val="24"/>
              </w:rPr>
            </w:pPr>
            <w:r>
              <w:rPr>
                <w:rFonts w:hint="default" w:ascii="宋体" w:hAnsi="宋体"/>
                <w:color w:val="000000"/>
                <w:sz w:val="24"/>
                <w:szCs w:val="24"/>
              </w:rPr>
              <w:t>105</w:t>
            </w:r>
          </w:p>
        </w:tc>
        <w:tc>
          <w:tcPr>
            <w:tcW w:w="1614"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819000</w:t>
            </w:r>
          </w:p>
        </w:tc>
        <w:tc>
          <w:tcPr>
            <w:tcW w:w="1631" w:type="dxa"/>
            <w:tcBorders>
              <w:top w:val="single" w:color="auto" w:sz="6" w:space="0"/>
              <w:left w:val="single" w:color="auto" w:sz="6" w:space="0"/>
              <w:bottom w:val="single" w:color="auto" w:sz="6" w:space="0"/>
              <w:right w:val="single" w:color="auto" w:sz="12" w:space="0"/>
              <w:tl2br w:val="nil"/>
              <w:tr2bl w:val="nil"/>
            </w:tcBorders>
            <w:noWrap w:val="0"/>
            <w:vAlign w:val="center"/>
          </w:tcPr>
          <w:p>
            <w:pPr>
              <w:spacing w:beforeLines="0" w:afterLines="0"/>
              <w:jc w:val="center"/>
              <w:rPr>
                <w:rFonts w:hint="default" w:ascii="宋体" w:hAnsi="宋体"/>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895" w:type="dxa"/>
            <w:tcBorders>
              <w:top w:val="single" w:color="auto" w:sz="6" w:space="0"/>
              <w:left w:val="single" w:color="auto" w:sz="6" w:space="0"/>
              <w:bottom w:val="single" w:color="auto" w:sz="12" w:space="0"/>
              <w:right w:val="single" w:color="auto" w:sz="6" w:space="0"/>
              <w:tl2br w:val="nil"/>
              <w:tr2bl w:val="nil"/>
            </w:tcBorders>
            <w:noWrap w:val="0"/>
            <w:vAlign w:val="center"/>
          </w:tcPr>
          <w:p>
            <w:pPr>
              <w:spacing w:beforeLines="0" w:afterLines="0"/>
              <w:jc w:val="center"/>
              <w:rPr>
                <w:rFonts w:hint="eastAsia" w:ascii="宋体" w:hAnsi="宋体" w:eastAsia="宋体"/>
                <w:color w:val="000000"/>
                <w:sz w:val="22"/>
                <w:szCs w:val="24"/>
                <w:lang w:val="en-US" w:eastAsia="zh-CN"/>
              </w:rPr>
            </w:pPr>
            <w:r>
              <w:rPr>
                <w:rFonts w:hint="eastAsia" w:ascii="宋体" w:hAnsi="宋体"/>
                <w:color w:val="000000"/>
                <w:sz w:val="22"/>
                <w:szCs w:val="24"/>
                <w:lang w:val="en-US" w:eastAsia="zh-CN"/>
              </w:rPr>
              <w:t>合计：</w:t>
            </w:r>
          </w:p>
        </w:tc>
        <w:tc>
          <w:tcPr>
            <w:tcW w:w="993" w:type="dxa"/>
            <w:tcBorders>
              <w:top w:val="single" w:color="auto" w:sz="6" w:space="0"/>
              <w:left w:val="single" w:color="auto" w:sz="6" w:space="0"/>
              <w:bottom w:val="single" w:color="auto" w:sz="12" w:space="0"/>
              <w:right w:val="single" w:color="auto" w:sz="6" w:space="0"/>
              <w:tl2br w:val="nil"/>
              <w:tr2bl w:val="nil"/>
            </w:tcBorders>
            <w:noWrap w:val="0"/>
            <w:vAlign w:val="center"/>
          </w:tcPr>
          <w:p>
            <w:pPr>
              <w:spacing w:beforeLines="0" w:afterLines="0"/>
              <w:jc w:val="center"/>
              <w:rPr>
                <w:rFonts w:hint="default" w:ascii="宋体" w:hAnsi="宋体"/>
                <w:color w:val="000000"/>
                <w:sz w:val="22"/>
                <w:szCs w:val="24"/>
              </w:rPr>
            </w:pPr>
          </w:p>
        </w:tc>
        <w:tc>
          <w:tcPr>
            <w:tcW w:w="1273" w:type="dxa"/>
            <w:tcBorders>
              <w:top w:val="single" w:color="auto" w:sz="6" w:space="0"/>
              <w:left w:val="single" w:color="auto" w:sz="6" w:space="0"/>
              <w:bottom w:val="single" w:color="auto" w:sz="12" w:space="0"/>
              <w:right w:val="single" w:color="auto" w:sz="6" w:space="0"/>
              <w:tl2br w:val="nil"/>
              <w:tr2bl w:val="nil"/>
            </w:tcBorders>
            <w:noWrap w:val="0"/>
            <w:vAlign w:val="center"/>
          </w:tcPr>
          <w:p>
            <w:pPr>
              <w:spacing w:beforeLines="0" w:afterLines="0"/>
              <w:jc w:val="center"/>
              <w:rPr>
                <w:rFonts w:hint="default" w:ascii="宋体" w:hAnsi="宋体"/>
                <w:color w:val="000000"/>
                <w:sz w:val="22"/>
                <w:szCs w:val="24"/>
              </w:rPr>
            </w:pPr>
          </w:p>
        </w:tc>
        <w:tc>
          <w:tcPr>
            <w:tcW w:w="1151" w:type="dxa"/>
            <w:tcBorders>
              <w:top w:val="single" w:color="auto" w:sz="6" w:space="0"/>
              <w:left w:val="single" w:color="auto" w:sz="6" w:space="0"/>
              <w:bottom w:val="single" w:color="auto" w:sz="12" w:space="0"/>
              <w:right w:val="single" w:color="auto" w:sz="6" w:space="0"/>
              <w:tl2br w:val="nil"/>
              <w:tr2bl w:val="nil"/>
            </w:tcBorders>
            <w:noWrap w:val="0"/>
            <w:vAlign w:val="center"/>
          </w:tcPr>
          <w:p>
            <w:pPr>
              <w:spacing w:beforeLines="0" w:afterLines="0"/>
              <w:jc w:val="center"/>
              <w:rPr>
                <w:rFonts w:hint="default" w:ascii="宋体" w:hAnsi="宋体"/>
                <w:color w:val="000000"/>
                <w:sz w:val="22"/>
                <w:szCs w:val="24"/>
              </w:rPr>
            </w:pPr>
          </w:p>
        </w:tc>
        <w:tc>
          <w:tcPr>
            <w:tcW w:w="1614" w:type="dxa"/>
            <w:tcBorders>
              <w:top w:val="single" w:color="auto" w:sz="6" w:space="0"/>
              <w:left w:val="single" w:color="auto" w:sz="6" w:space="0"/>
              <w:bottom w:val="single" w:color="auto" w:sz="12" w:space="0"/>
              <w:right w:val="single" w:color="auto" w:sz="6" w:space="0"/>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888100.00 </w:t>
            </w:r>
          </w:p>
        </w:tc>
        <w:tc>
          <w:tcPr>
            <w:tcW w:w="1631" w:type="dxa"/>
            <w:tcBorders>
              <w:top w:val="single" w:color="auto" w:sz="6" w:space="0"/>
              <w:left w:val="single" w:color="auto" w:sz="6" w:space="0"/>
              <w:bottom w:val="single" w:color="auto" w:sz="12" w:space="0"/>
              <w:right w:val="single" w:color="auto" w:sz="12" w:space="0"/>
              <w:tl2br w:val="nil"/>
              <w:tr2bl w:val="nil"/>
            </w:tcBorders>
            <w:noWrap w:val="0"/>
            <w:vAlign w:val="center"/>
          </w:tcPr>
          <w:p>
            <w:pPr>
              <w:spacing w:beforeLines="0" w:afterLines="0"/>
              <w:jc w:val="center"/>
              <w:rPr>
                <w:rFonts w:hint="default" w:ascii="宋体" w:hAnsi="宋体"/>
                <w:color w:val="000000"/>
                <w:sz w:val="22"/>
                <w:szCs w:val="24"/>
              </w:rPr>
            </w:pPr>
          </w:p>
        </w:tc>
      </w:tr>
    </w:tbl>
    <w:p>
      <w:pPr>
        <w:rPr>
          <w:rFonts w:ascii="Times New Roman" w:hAnsi="Times New Roman" w:eastAsia="黑体" w:cs="Times New Roman"/>
          <w:bCs/>
          <w:color w:val="auto"/>
          <w:sz w:val="24"/>
          <w:szCs w:val="32"/>
          <w:highlight w:val="none"/>
        </w:rPr>
      </w:pPr>
    </w:p>
    <w:p>
      <w:pPr>
        <w:pStyle w:val="8"/>
      </w:pPr>
    </w:p>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1. 总则</w:t>
      </w:r>
      <w:bookmarkEnd w:id="30"/>
      <w:bookmarkEnd w:id="31"/>
      <w:bookmarkEnd w:id="32"/>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3" w:name="_Toc26656939"/>
      <w:bookmarkStart w:id="34" w:name="_Toc14201208"/>
      <w:r>
        <w:rPr>
          <w:rFonts w:ascii="Times New Roman" w:hAnsi="Times New Roman" w:eastAsia="黑体" w:cs="Times New Roman"/>
          <w:bCs/>
          <w:color w:val="auto"/>
          <w:sz w:val="24"/>
          <w:szCs w:val="32"/>
          <w:highlight w:val="none"/>
        </w:rPr>
        <w:t xml:space="preserve">1.1 </w:t>
      </w:r>
      <w:bookmarkEnd w:id="33"/>
      <w:bookmarkEnd w:id="34"/>
      <w:bookmarkStart w:id="35" w:name="_Toc14201210"/>
      <w:bookmarkStart w:id="36" w:name="_Toc26656941"/>
      <w:r>
        <w:rPr>
          <w:rFonts w:ascii="Times New Roman" w:hAnsi="Times New Roman" w:eastAsia="黑体" w:cs="Times New Roman"/>
          <w:bCs/>
          <w:color w:val="auto"/>
          <w:sz w:val="24"/>
          <w:szCs w:val="32"/>
          <w:highlight w:val="none"/>
        </w:rPr>
        <w:t>质量要求和安全</w:t>
      </w:r>
      <w:bookmarkEnd w:id="35"/>
      <w:bookmarkEnd w:id="36"/>
      <w:r>
        <w:rPr>
          <w:rFonts w:hint="eastAsia" w:ascii="Times New Roman" w:hAnsi="Times New Roman" w:eastAsia="黑体" w:cs="Times New Roman"/>
          <w:bCs/>
          <w:color w:val="auto"/>
          <w:sz w:val="24"/>
          <w:szCs w:val="32"/>
          <w:highlight w:val="none"/>
        </w:rPr>
        <w:t>目标</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1.1.1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的质量要求：</w:t>
      </w:r>
      <w:r>
        <w:rPr>
          <w:rFonts w:hint="eastAsia" w:ascii="仿宋_GB2312" w:hAnsi="仿宋_GB2312" w:eastAsia="仿宋_GB2312" w:cs="仿宋_GB2312"/>
          <w:color w:val="auto"/>
          <w:szCs w:val="21"/>
          <w:highlight w:val="none"/>
          <w:u w:val="single"/>
        </w:rPr>
        <w:t>合格</w:t>
      </w:r>
      <w:r>
        <w:rPr>
          <w:rFonts w:hint="eastAsia" w:ascii="仿宋_GB2312" w:hAnsi="仿宋_GB2312" w:eastAsia="仿宋_GB2312" w:cs="仿宋_GB2312"/>
          <w:color w:val="auto"/>
          <w:szCs w:val="21"/>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1.1.2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的安全目标：</w:t>
      </w:r>
      <w:r>
        <w:rPr>
          <w:rFonts w:hint="eastAsia" w:ascii="仿宋_GB2312" w:hAnsi="仿宋_GB2312" w:eastAsia="仿宋_GB2312" w:cs="仿宋_GB2312"/>
          <w:color w:val="auto"/>
          <w:szCs w:val="21"/>
          <w:highlight w:val="none"/>
          <w:u w:val="single"/>
        </w:rPr>
        <w:t>无安全责任事故</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7" w:name="_Toc14201211"/>
      <w:bookmarkStart w:id="38" w:name="_Toc26656942"/>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2</w:t>
      </w:r>
      <w:r>
        <w:rPr>
          <w:rFonts w:ascii="Times New Roman" w:hAnsi="Times New Roman" w:eastAsia="黑体" w:cs="Times New Roman"/>
          <w:bCs/>
          <w:color w:val="auto"/>
          <w:sz w:val="24"/>
          <w:szCs w:val="32"/>
          <w:highlight w:val="none"/>
        </w:rPr>
        <w:t xml:space="preserve"> 供应商资格要求</w:t>
      </w:r>
      <w:bookmarkEnd w:id="37"/>
      <w:bookmarkEnd w:id="3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1.2.1供应商应具备承担本合同包服务的资质条件、能力和信誉：见第一章</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rPr>
        <w:t>采购公告</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lightGray"/>
        </w:rPr>
        <w:t>第3款要求</w:t>
      </w:r>
      <w:r>
        <w:rPr>
          <w:rFonts w:hint="eastAsia" w:ascii="仿宋_GB2312" w:hAnsi="仿宋_GB2312" w:eastAsia="仿宋_GB2312" w:cs="仿宋_GB2312"/>
          <w:color w:val="auto"/>
          <w:szCs w:val="21"/>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1.2.2 其他要求：</w:t>
      </w:r>
      <w:r>
        <w:rPr>
          <w:rFonts w:hint="eastAsia" w:ascii="仿宋_GB2312" w:hAnsi="仿宋_GB2312" w:eastAsia="仿宋_GB2312" w:cs="仿宋_GB2312"/>
          <w:color w:val="auto"/>
          <w:szCs w:val="21"/>
          <w:highlight w:val="none"/>
          <w:u w:val="single"/>
        </w:rPr>
        <w:t>无</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9" w:name="_Toc14201212"/>
      <w:bookmarkStart w:id="40" w:name="_Toc26656943"/>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3</w:t>
      </w:r>
      <w:r>
        <w:rPr>
          <w:rFonts w:ascii="Times New Roman" w:hAnsi="Times New Roman" w:eastAsia="黑体" w:cs="Times New Roman"/>
          <w:bCs/>
          <w:color w:val="auto"/>
          <w:sz w:val="24"/>
          <w:szCs w:val="32"/>
          <w:highlight w:val="none"/>
        </w:rPr>
        <w:t xml:space="preserve"> 费用承担</w:t>
      </w:r>
      <w:bookmarkEnd w:id="39"/>
      <w:bookmarkEnd w:id="4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Cs w:val="21"/>
          <w:highlight w:val="none"/>
        </w:rPr>
        <w:t>供应商</w:t>
      </w:r>
      <w:r>
        <w:rPr>
          <w:rFonts w:hint="eastAsia" w:ascii="仿宋_GB2312" w:hAnsi="仿宋_GB2312" w:eastAsia="仿宋_GB2312" w:cs="仿宋_GB2312"/>
          <w:color w:val="auto"/>
          <w:highlight w:val="none"/>
        </w:rPr>
        <w:t>准备和参加</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活动发生的费用自理。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1" w:name="_Toc14201213"/>
      <w:bookmarkStart w:id="42" w:name="_Toc26656944"/>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4</w:t>
      </w:r>
      <w:r>
        <w:rPr>
          <w:rFonts w:ascii="Times New Roman" w:hAnsi="Times New Roman" w:eastAsia="黑体" w:cs="Times New Roman"/>
          <w:bCs/>
          <w:color w:val="auto"/>
          <w:sz w:val="24"/>
          <w:szCs w:val="32"/>
          <w:highlight w:val="none"/>
        </w:rPr>
        <w:t xml:space="preserve"> 保密</w:t>
      </w:r>
      <w:bookmarkEnd w:id="41"/>
      <w:bookmarkEnd w:id="42"/>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rPr>
        <w:t>参与</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活动的各方应对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文件和响应文件中的商业和技术等秘密保密，否则应承担相应的法律责任。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3" w:name="_Toc14201215"/>
      <w:bookmarkStart w:id="44" w:name="_Toc26656946"/>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5</w:t>
      </w:r>
      <w:r>
        <w:rPr>
          <w:rFonts w:ascii="Times New Roman" w:hAnsi="Times New Roman" w:eastAsia="黑体" w:cs="Times New Roman"/>
          <w:bCs/>
          <w:color w:val="auto"/>
          <w:sz w:val="24"/>
          <w:szCs w:val="32"/>
          <w:highlight w:val="none"/>
        </w:rPr>
        <w:t xml:space="preserve"> 计量单位</w:t>
      </w:r>
      <w:bookmarkEnd w:id="43"/>
      <w:bookmarkEnd w:id="44"/>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所有计量均采用中华人民共和国法定计量单位。</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5" w:name="_Toc26656947"/>
      <w:bookmarkStart w:id="46" w:name="_Toc14201216"/>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 xml:space="preserve"> 踏勘现场</w:t>
      </w:r>
      <w:bookmarkEnd w:id="45"/>
      <w:bookmarkEnd w:id="4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不组织集中踏勘，建议供应商应自行踏勘现场</w:t>
      </w:r>
      <w:r>
        <w:rPr>
          <w:rFonts w:hint="eastAsia" w:ascii="仿宋_GB2312" w:hAnsi="仿宋_GB2312" w:eastAsia="仿宋_GB2312" w:cs="仿宋_GB2312"/>
          <w:color w:val="auto"/>
          <w:highlight w:val="none"/>
        </w:rPr>
        <w:t>且费用自理</w:t>
      </w:r>
      <w:r>
        <w:rPr>
          <w:rFonts w:hint="eastAsia" w:ascii="仿宋_GB2312" w:hAnsi="仿宋_GB2312" w:eastAsia="仿宋_GB2312" w:cs="仿宋_GB2312"/>
          <w:color w:val="auto"/>
          <w:highlight w:val="none"/>
          <w:lang w:eastAsia="zh-CN"/>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7" w:name="_Toc14201218"/>
      <w:bookmarkStart w:id="48" w:name="_Toc26656949"/>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7</w:t>
      </w:r>
      <w:r>
        <w:rPr>
          <w:rFonts w:ascii="Times New Roman" w:hAnsi="Times New Roman" w:eastAsia="黑体" w:cs="Times New Roman"/>
          <w:bCs/>
          <w:color w:val="auto"/>
          <w:sz w:val="24"/>
          <w:szCs w:val="32"/>
          <w:highlight w:val="none"/>
        </w:rPr>
        <w:t xml:space="preserve"> 分包</w:t>
      </w:r>
      <w:bookmarkEnd w:id="47"/>
      <w:bookmarkEnd w:id="4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不允许分包。</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9" w:name="_Toc14201219"/>
      <w:bookmarkStart w:id="50" w:name="_Toc26656950"/>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8</w:t>
      </w:r>
      <w:r>
        <w:rPr>
          <w:rFonts w:ascii="Times New Roman" w:hAnsi="Times New Roman" w:eastAsia="黑体" w:cs="Times New Roman"/>
          <w:bCs/>
          <w:color w:val="auto"/>
          <w:sz w:val="24"/>
          <w:szCs w:val="32"/>
          <w:highlight w:val="none"/>
        </w:rPr>
        <w:t xml:space="preserve"> 偏</w:t>
      </w:r>
      <w:bookmarkEnd w:id="49"/>
      <w:bookmarkEnd w:id="50"/>
      <w:r>
        <w:rPr>
          <w:rFonts w:hint="eastAsia" w:ascii="Times New Roman" w:hAnsi="Times New Roman" w:eastAsia="黑体" w:cs="Times New Roman"/>
          <w:bCs/>
          <w:color w:val="auto"/>
          <w:sz w:val="24"/>
          <w:szCs w:val="32"/>
          <w:highlight w:val="none"/>
        </w:rPr>
        <w:t>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1.8.1 偏差包括重大偏差和细微偏差。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1.8.2 响应文件存在第三章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评审办法</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中所列任一否决响应文件情形的，均属于存在重大偏差，响应文件将被否决。</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1" w:name="_Toc9067721"/>
      <w:bookmarkStart w:id="52" w:name="_Toc14201220"/>
      <w:bookmarkStart w:id="53" w:name="_Toc26656951"/>
      <w:r>
        <w:rPr>
          <w:rFonts w:ascii="Times New Roman" w:hAnsi="Times New Roman" w:eastAsia="黑体" w:cs="Times New Roman"/>
          <w:bCs/>
          <w:color w:val="auto"/>
          <w:sz w:val="24"/>
          <w:szCs w:val="32"/>
          <w:highlight w:val="none"/>
        </w:rPr>
        <w:t xml:space="preserve">2. </w:t>
      </w:r>
      <w:bookmarkEnd w:id="51"/>
      <w:bookmarkEnd w:id="52"/>
      <w:bookmarkEnd w:id="53"/>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4" w:name="_Toc14201221"/>
      <w:bookmarkStart w:id="55" w:name="_Toc26656952"/>
      <w:r>
        <w:rPr>
          <w:rFonts w:ascii="Times New Roman" w:hAnsi="Times New Roman" w:eastAsia="黑体" w:cs="Times New Roman"/>
          <w:bCs/>
          <w:color w:val="auto"/>
          <w:sz w:val="24"/>
          <w:szCs w:val="32"/>
          <w:highlight w:val="none"/>
        </w:rPr>
        <w:t xml:space="preserve">2.1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文件的组成</w:t>
      </w:r>
      <w:bookmarkEnd w:id="54"/>
      <w:bookmarkEnd w:id="5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本</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文件包括：</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（1）采购公告；</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（2）供应商须知；</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（3）评审办法；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（4）合同条款及格式；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（5）采购需求及清单；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lightGray"/>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lightGray"/>
          <w:lang w:val="en-US" w:eastAsia="zh-CN"/>
        </w:rPr>
        <w:t>6</w:t>
      </w: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图纸</w:t>
      </w:r>
      <w:r>
        <w:rPr>
          <w:rFonts w:hint="eastAsia" w:ascii="仿宋_GB2312" w:hAnsi="仿宋_GB2312" w:eastAsia="仿宋_GB2312" w:cs="仿宋_GB2312"/>
          <w:color w:val="auto"/>
          <w:highlight w:val="lightGray"/>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highlight w:val="lightGray"/>
        </w:rPr>
      </w:pP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7</w:t>
      </w: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技术标准和要求</w:t>
      </w:r>
      <w:r>
        <w:rPr>
          <w:rFonts w:hint="eastAsia" w:ascii="仿宋_GB2312" w:hAnsi="仿宋_GB2312" w:eastAsia="仿宋_GB2312" w:cs="仿宋_GB2312"/>
          <w:color w:val="auto"/>
          <w:highlight w:val="lightGray"/>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8</w:t>
      </w:r>
      <w:r>
        <w:rPr>
          <w:rFonts w:hint="eastAsia" w:ascii="仿宋_GB2312" w:hAnsi="仿宋_GB2312" w:eastAsia="仿宋_GB2312" w:cs="仿宋_GB2312"/>
          <w:color w:val="auto"/>
          <w:highlight w:val="lightGray"/>
        </w:rPr>
        <w:t>）响应文件格式。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根据本章第2.2款对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文件所作的澄清、修改，构成</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当</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文件的澄清或修改等在同一内容的表述上不一致时，以最后发出的书面文件为准。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6" w:name="_Toc26656953"/>
      <w:bookmarkStart w:id="57" w:name="_Toc14201222"/>
      <w:r>
        <w:rPr>
          <w:rFonts w:ascii="Times New Roman" w:hAnsi="Times New Roman" w:eastAsia="黑体" w:cs="Times New Roman"/>
          <w:bCs/>
          <w:color w:val="auto"/>
          <w:sz w:val="24"/>
          <w:szCs w:val="32"/>
          <w:highlight w:val="none"/>
        </w:rPr>
        <w:t xml:space="preserve">2.2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文件的澄清</w:t>
      </w:r>
      <w:bookmarkEnd w:id="56"/>
      <w:bookmarkEnd w:id="57"/>
      <w:r>
        <w:rPr>
          <w:rFonts w:hint="eastAsia" w:ascii="Times New Roman" w:hAnsi="Times New Roman" w:eastAsia="黑体" w:cs="Times New Roman"/>
          <w:bCs/>
          <w:color w:val="auto"/>
          <w:sz w:val="24"/>
          <w:szCs w:val="32"/>
          <w:highlight w:val="none"/>
        </w:rPr>
        <w:t>与修改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2.2.1供应商如有疑问，应在递交响应文件的截止时间前3日前通过安徽交控招标采购平台要求采购人对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文件予以澄清或修改。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2.2.2 除非采购人认为确有必要答复，否则，采购人有权拒绝回复供应商在本章第2.2.1项规定的时间后提出的任何澄清或修改要求。</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8" w:name="_Toc14201225"/>
      <w:bookmarkStart w:id="59" w:name="_Toc9067722"/>
      <w:bookmarkStart w:id="60" w:name="_Toc26656956"/>
      <w:r>
        <w:rPr>
          <w:rFonts w:ascii="Times New Roman" w:hAnsi="Times New Roman" w:eastAsia="黑体" w:cs="Times New Roman"/>
          <w:bCs/>
          <w:color w:val="auto"/>
          <w:sz w:val="24"/>
          <w:szCs w:val="32"/>
          <w:highlight w:val="none"/>
        </w:rPr>
        <w:t xml:space="preserve">3. </w:t>
      </w:r>
      <w:bookmarkEnd w:id="58"/>
      <w:bookmarkEnd w:id="59"/>
      <w:bookmarkEnd w:id="60"/>
      <w:r>
        <w:rPr>
          <w:rFonts w:ascii="Times New Roman" w:hAnsi="Times New Roman" w:eastAsia="黑体" w:cs="Times New Roman"/>
          <w:bCs/>
          <w:color w:val="auto"/>
          <w:sz w:val="24"/>
          <w:szCs w:val="32"/>
          <w:highlight w:val="none"/>
        </w:rPr>
        <w:t>响应文件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1" w:name="_Toc26656957"/>
      <w:bookmarkStart w:id="62" w:name="_Toc14201226"/>
      <w:r>
        <w:rPr>
          <w:rFonts w:ascii="Times New Roman" w:hAnsi="Times New Roman" w:eastAsia="黑体" w:cs="Times New Roman"/>
          <w:bCs/>
          <w:color w:val="auto"/>
          <w:sz w:val="24"/>
          <w:szCs w:val="32"/>
          <w:highlight w:val="none"/>
        </w:rPr>
        <w:t>3.1响应文件的组成</w:t>
      </w:r>
      <w:bookmarkEnd w:id="61"/>
      <w:bookmarkEnd w:id="6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响应文件应包括下列内容：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w:t>
      </w:r>
      <w:r>
        <w:rPr>
          <w:rFonts w:hint="eastAsia" w:ascii="仿宋_GB2312" w:hAnsi="仿宋_GB2312" w:eastAsia="仿宋_GB2312" w:cs="仿宋_GB2312"/>
          <w:color w:val="auto"/>
          <w:highlight w:val="none"/>
          <w:lang w:val="en-US" w:eastAsia="zh-CN"/>
        </w:rPr>
        <w:t>响应函</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（2）法定代表人身份证明及授权委托书；</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w:t>
      </w:r>
      <w:r>
        <w:rPr>
          <w:rFonts w:hint="eastAsia" w:ascii="仿宋_GB2312" w:hAnsi="仿宋_GB2312" w:eastAsia="仿宋_GB2312" w:cs="仿宋_GB2312"/>
          <w:color w:val="auto"/>
          <w:highlight w:val="none"/>
          <w:lang w:val="en-US" w:eastAsia="zh-CN"/>
        </w:rPr>
        <w:t>联合体协议书（如有）</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w:t>
      </w:r>
      <w:r>
        <w:rPr>
          <w:rFonts w:hint="eastAsia" w:ascii="仿宋_GB2312" w:hAnsi="仿宋_GB2312" w:eastAsia="仿宋_GB2312" w:cs="仿宋_GB2312"/>
          <w:color w:val="auto"/>
          <w:highlight w:val="none"/>
          <w:lang w:val="en-US" w:eastAsia="zh-CN"/>
        </w:rPr>
        <w:t>响应保证金</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5</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资格审查资料</w:t>
      </w:r>
      <w:r>
        <w:rPr>
          <w:rFonts w:hint="eastAsia" w:ascii="仿宋_GB2312" w:hAnsi="仿宋_GB2312" w:eastAsia="仿宋_GB2312" w:cs="仿宋_GB2312"/>
          <w:color w:val="auto"/>
          <w:highlight w:val="none"/>
        </w:rPr>
        <w:t>；</w:t>
      </w:r>
      <w:bookmarkStart w:id="63" w:name="_Toc14201227"/>
      <w:bookmarkStart w:id="64" w:name="_Toc2665695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rPr>
        <w:t>其他材料。</w:t>
      </w:r>
    </w:p>
    <w:p>
      <w:pPr>
        <w:pageBreakBefore w:val="0"/>
        <w:widowControl w:val="0"/>
        <w:kinsoku/>
        <w:wordWrap/>
        <w:overflowPunct/>
        <w:topLinePunct w:val="0"/>
        <w:autoSpaceDE/>
        <w:autoSpaceDN/>
        <w:bidi w:val="0"/>
        <w:adjustRightInd/>
        <w:snapToGrid/>
        <w:spacing w:line="440" w:lineRule="exact"/>
        <w:textAlignment w:val="auto"/>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3.2 报价</w:t>
      </w:r>
      <w:bookmarkEnd w:id="63"/>
      <w:bookmarkEnd w:id="64"/>
      <w:r>
        <w:rPr>
          <w:rFonts w:ascii="Times New Roman" w:hAnsi="Times New Roman" w:eastAsia="黑体" w:cs="Times New Roman"/>
          <w:bCs/>
          <w:color w:val="auto"/>
          <w:sz w:val="24"/>
          <w:szCs w:val="32"/>
          <w:highlight w:val="none"/>
        </w:rPr>
        <w:t xml:space="preserve">要求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highlight w:val="none"/>
        </w:rPr>
        <w:t xml:space="preserve">3.2.1 </w:t>
      </w:r>
      <w:r>
        <w:rPr>
          <w:rFonts w:hint="eastAsia" w:ascii="仿宋_GB2312" w:hAnsi="仿宋_GB2312" w:eastAsia="仿宋_GB2312" w:cs="仿宋_GB2312"/>
          <w:color w:val="auto"/>
          <w:kern w:val="0"/>
          <w:sz w:val="24"/>
          <w:szCs w:val="24"/>
          <w:highlight w:val="none"/>
          <w:lang w:val="en-US" w:eastAsia="zh-CN"/>
        </w:rPr>
        <w:t>报价为含税价，税率按税法规定的建筑业一般纳税人计算，并执行国家最新税率标准，成交人应承担相应的税额。发包人提供的甲供材料不计入承包人的增值税应纳税额。</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3.2.2 供应商应按第</w:t>
      </w:r>
      <w:r>
        <w:rPr>
          <w:rFonts w:hint="eastAsia" w:ascii="仿宋_GB2312" w:hAnsi="仿宋_GB2312" w:eastAsia="仿宋_GB2312" w:cs="仿宋_GB2312"/>
          <w:color w:val="auto"/>
          <w:highlight w:val="none"/>
          <w:lang w:val="en-US" w:eastAsia="zh-CN"/>
        </w:rPr>
        <w:t>八</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响应文件格式</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的要求在报价函中进行报价并填写报价清单相应表格。</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3.2.3 采购人设有最高限价的，供应商的报价不得超过最高限价，否则其报价将被否决，最高限价见第</w:t>
      </w:r>
      <w:r>
        <w:rPr>
          <w:rFonts w:hint="eastAsia" w:ascii="仿宋_GB2312" w:hAnsi="仿宋_GB2312" w:eastAsia="仿宋_GB2312" w:cs="仿宋_GB2312"/>
          <w:color w:val="auto"/>
          <w:highlight w:val="none"/>
          <w:lang w:val="en-US" w:eastAsia="zh-CN"/>
        </w:rPr>
        <w:t>二</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供应商须知</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第</w:t>
      </w:r>
      <w:r>
        <w:rPr>
          <w:rFonts w:hint="eastAsia" w:ascii="仿宋_GB2312" w:hAnsi="仿宋_GB2312" w:eastAsia="仿宋_GB2312" w:cs="仿宋_GB2312"/>
          <w:color w:val="auto"/>
          <w:highlight w:val="none"/>
          <w:lang w:val="en-US" w:eastAsia="zh-CN"/>
        </w:rPr>
        <w:t>11</w:t>
      </w:r>
      <w:r>
        <w:rPr>
          <w:rFonts w:hint="eastAsia" w:ascii="仿宋_GB2312" w:hAnsi="仿宋_GB2312" w:eastAsia="仿宋_GB2312" w:cs="仿宋_GB2312"/>
          <w:color w:val="auto"/>
          <w:highlight w:val="none"/>
        </w:rPr>
        <w:t>款。</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3.2.4 本项目的报价方式为：单价。</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3.2.5 报价的其他要求：无 。 </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5" w:name="_Toc14201228"/>
      <w:bookmarkStart w:id="66" w:name="_Toc26656959"/>
      <w:r>
        <w:rPr>
          <w:rFonts w:ascii="Times New Roman" w:hAnsi="Times New Roman" w:eastAsia="黑体" w:cs="Times New Roman"/>
          <w:bCs/>
          <w:color w:val="auto"/>
          <w:sz w:val="24"/>
          <w:szCs w:val="32"/>
          <w:highlight w:val="none"/>
        </w:rPr>
        <w:t>3.3</w:t>
      </w:r>
      <w:bookmarkEnd w:id="65"/>
      <w:bookmarkEnd w:id="66"/>
      <w:r>
        <w:rPr>
          <w:rFonts w:ascii="Times New Roman" w:hAnsi="Times New Roman" w:eastAsia="黑体" w:cs="Times New Roman"/>
          <w:bCs/>
          <w:color w:val="auto"/>
          <w:sz w:val="24"/>
          <w:szCs w:val="32"/>
          <w:highlight w:val="none"/>
        </w:rPr>
        <w:t>响应有效期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3.3.1 响应有效期为自供应商递交响应文件截止之日起计算90日。</w:t>
      </w:r>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lang w:val="en-US" w:eastAsia="zh-CN"/>
        </w:rPr>
        <w:t>3.3.2 在响应有效期内，供应商撤销响应文件的，应承担采购文件和法律规定的责任。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7" w:name="_Toc26656960"/>
      <w:bookmarkStart w:id="68" w:name="_Toc14201229"/>
      <w:r>
        <w:rPr>
          <w:rFonts w:ascii="Times New Roman" w:hAnsi="Times New Roman" w:eastAsia="黑体" w:cs="Times New Roman"/>
          <w:bCs/>
          <w:color w:val="auto"/>
          <w:sz w:val="24"/>
          <w:szCs w:val="32"/>
          <w:highlight w:val="none"/>
        </w:rPr>
        <w:t>3.4</w:t>
      </w:r>
      <w:bookmarkEnd w:id="67"/>
      <w:bookmarkEnd w:id="68"/>
      <w:r>
        <w:rPr>
          <w:rFonts w:ascii="Times New Roman" w:hAnsi="Times New Roman" w:eastAsia="黑体" w:cs="Times New Roman"/>
          <w:bCs/>
          <w:color w:val="auto"/>
          <w:sz w:val="24"/>
          <w:szCs w:val="32"/>
          <w:highlight w:val="none"/>
        </w:rPr>
        <w:t>响应保证金</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供应商在递交响应文件的同时，应按第一章“采购公告”第7</w:t>
      </w:r>
      <w:r>
        <w:rPr>
          <w:rFonts w:hint="eastAsia" w:ascii="仿宋_GB2312" w:hAnsi="仿宋_GB2312" w:eastAsia="仿宋_GB2312" w:cs="仿宋_GB2312"/>
          <w:color w:val="auto"/>
          <w:highlight w:val="none"/>
        </w:rPr>
        <w:t>款</w:t>
      </w:r>
      <w:r>
        <w:rPr>
          <w:rFonts w:hint="eastAsia" w:ascii="仿宋_GB2312" w:hAnsi="仿宋_GB2312" w:eastAsia="仿宋_GB2312" w:cs="仿宋_GB2312"/>
          <w:color w:val="auto"/>
          <w:highlight w:val="none"/>
          <w:lang w:val="en-US" w:eastAsia="zh-CN"/>
        </w:rPr>
        <w:t>的要求递交响应保证金，并作为其响应文件的组成部分。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无论采取何种形式的响应保证金，响应保证金有效期均应与响应有效期一致。</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供应商不按本章第3.4.1项要求提交响应保证金的，评审小组将否决其响应文件。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3.4.3 采购人在与成交人签订合同后5日内办理退还响应保证金手续。</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3.4.4 有下列情形之一的，响应保证金将不予退还：</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（1）供应商在规定的响应有效期内撤销其响应文件；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成交候选人无正当理由放弃成交资格的；或成交人无正当理由不与采购人签订合同的；或成交人在签订合同时向采购人提出附加条件或者更改合同实质性内容的；或者成交人不提交采购文件所要求的履约保证金的；</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9" w:name="_Toc26656961"/>
      <w:bookmarkStart w:id="70" w:name="_Toc14201230"/>
      <w:r>
        <w:rPr>
          <w:rFonts w:ascii="Times New Roman" w:hAnsi="Times New Roman" w:eastAsia="黑体" w:cs="Times New Roman"/>
          <w:bCs/>
          <w:color w:val="auto"/>
          <w:sz w:val="24"/>
          <w:szCs w:val="32"/>
          <w:highlight w:val="none"/>
        </w:rPr>
        <w:t>3.5资格审查资料</w:t>
      </w:r>
      <w:bookmarkEnd w:id="69"/>
      <w:bookmarkEnd w:id="7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供应商应按</w:t>
      </w:r>
      <w:r>
        <w:rPr>
          <w:rFonts w:hint="eastAsia" w:ascii="仿宋_GB2312" w:hAnsi="仿宋_GB2312" w:eastAsia="仿宋_GB2312" w:cs="仿宋_GB2312"/>
          <w:color w:val="auto"/>
          <w:highlight w:val="lightGray"/>
          <w:lang w:val="en-US" w:eastAsia="zh-CN"/>
        </w:rPr>
        <w:t>第八章</w:t>
      </w:r>
      <w:r>
        <w:rPr>
          <w:rFonts w:hint="eastAsia" w:ascii="仿宋_GB2312" w:hAnsi="仿宋_GB2312" w:eastAsia="仿宋_GB2312" w:cs="仿宋_GB2312"/>
          <w:color w:val="auto"/>
          <w:highlight w:val="none"/>
          <w:lang w:val="en-US" w:eastAsia="zh-CN"/>
        </w:rPr>
        <w:t>“响应文件格式”的规定提供资格审查资料，以证明其满足本章第1.2款规定的资质、业绩、信誉等要求。</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71" w:name="_Toc14201232"/>
      <w:bookmarkStart w:id="72" w:name="_Toc26656963"/>
      <w:r>
        <w:rPr>
          <w:rFonts w:ascii="Times New Roman" w:hAnsi="Times New Roman" w:eastAsia="黑体" w:cs="Times New Roman"/>
          <w:bCs/>
          <w:color w:val="auto"/>
          <w:sz w:val="24"/>
          <w:szCs w:val="32"/>
          <w:highlight w:val="none"/>
        </w:rPr>
        <w:t>3.</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响应文件的编制</w:t>
      </w:r>
      <w:bookmarkEnd w:id="71"/>
      <w:bookmarkEnd w:id="7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3.6.1 响应文件应按第八章“响应文件格式”进行编写，在要求盖单位章和（或）签字处，供应商应加盖供应商单位印章和（或）法定代表人的个人印章。如有必要，可以增加附页，作为响应文件的组成部分。其中，响应文件在满足采购文件实质性要求的基础上，可以提出比采购文件要求更有利于采购人的承诺。</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3.6.2 响应文件应当对采购文件有关服务期、响应有效期、质量要求、安全目标、技术标准和要求、采购范围等实质性内容作出响应。</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4. 响应文件的递交</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bookmarkStart w:id="73" w:name="_Toc26656965"/>
      <w:bookmarkStart w:id="74" w:name="_Toc14201234"/>
      <w:r>
        <w:rPr>
          <w:rFonts w:ascii="Times New Roman" w:hAnsi="Times New Roman" w:eastAsia="黑体" w:cs="Times New Roman"/>
          <w:bCs/>
          <w:color w:val="auto"/>
          <w:sz w:val="21"/>
          <w:szCs w:val="21"/>
          <w:highlight w:val="none"/>
        </w:rPr>
        <w:t>4.1</w:t>
      </w:r>
      <w:bookmarkEnd w:id="73"/>
      <w:bookmarkEnd w:id="74"/>
      <w:r>
        <w:rPr>
          <w:rFonts w:hint="eastAsia" w:ascii="Times New Roman" w:hAnsi="Times New Roman" w:eastAsia="黑体" w:cs="Times New Roman"/>
          <w:bCs/>
          <w:color w:val="auto"/>
          <w:sz w:val="21"/>
          <w:szCs w:val="21"/>
          <w:highlight w:val="none"/>
        </w:rPr>
        <w:t>响应文件的加密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4.1.1响应文件应按照第一章“采购公告”及本章第3.6项的要求制作。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4.2 </w:t>
      </w:r>
      <w:r>
        <w:rPr>
          <w:rFonts w:hint="eastAsia" w:ascii="Times New Roman" w:hAnsi="Times New Roman" w:eastAsia="黑体" w:cs="Times New Roman"/>
          <w:bCs/>
          <w:color w:val="auto"/>
          <w:sz w:val="21"/>
          <w:szCs w:val="21"/>
          <w:highlight w:val="none"/>
        </w:rPr>
        <w:t>响应文件的密封</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4.2.1响应文件应按要求进行密封。</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4.3 </w:t>
      </w:r>
      <w:r>
        <w:rPr>
          <w:rFonts w:hint="eastAsia" w:ascii="Times New Roman" w:hAnsi="Times New Roman" w:eastAsia="黑体" w:cs="Times New Roman"/>
          <w:bCs/>
          <w:color w:val="auto"/>
          <w:sz w:val="21"/>
          <w:szCs w:val="21"/>
          <w:highlight w:val="none"/>
        </w:rPr>
        <w:t>响应文件的递交</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4.3.1 供应商应在第一章“采购公告”规定的响应文件递交截止时间前递交响应文件，未在响应文件递交截止时间前递交的，视为逾期送达，采购人将拒绝接收。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4.3.2 根据本章第4.1款的规定，供应商递交的响应文件，只要出现应当拒收的情形，其响应文件予以拒收。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4.3.3递交响应文件的供应商数量不足3家时，采购人将宣布本次采购失败，并退还已递交的响应文件。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4.3.4除第4.3.3项规定外，供应商所递交的响应文件不予退还。</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5. 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5" w:name="_Toc14201238"/>
      <w:bookmarkStart w:id="76" w:name="_Toc26656969"/>
      <w:r>
        <w:rPr>
          <w:rFonts w:ascii="Times New Roman" w:hAnsi="Times New Roman" w:eastAsia="黑体" w:cs="Times New Roman"/>
          <w:bCs/>
          <w:color w:val="auto"/>
          <w:sz w:val="21"/>
          <w:szCs w:val="21"/>
          <w:highlight w:val="none"/>
        </w:rPr>
        <w:t>5.1 启封时间和地点</w:t>
      </w:r>
      <w:bookmarkEnd w:id="75"/>
      <w:bookmarkEnd w:id="7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采购人在本章第4.3.1项规定的响应文件递交截止时间（启封时间），按照第一章“采购公告”第6款的规定进行启封。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7" w:name="_Toc14201239"/>
      <w:bookmarkStart w:id="78" w:name="_Toc26656970"/>
      <w:r>
        <w:rPr>
          <w:rFonts w:ascii="Times New Roman" w:hAnsi="Times New Roman" w:eastAsia="黑体" w:cs="Times New Roman"/>
          <w:bCs/>
          <w:color w:val="auto"/>
          <w:sz w:val="21"/>
          <w:szCs w:val="21"/>
          <w:highlight w:val="none"/>
        </w:rPr>
        <w:t>5.2</w:t>
      </w:r>
      <w:r>
        <w:rPr>
          <w:rFonts w:hint="eastAsia" w:ascii="Times New Roman" w:hAnsi="Times New Roman" w:eastAsia="黑体" w:cs="Times New Roman"/>
          <w:bCs/>
          <w:color w:val="auto"/>
          <w:sz w:val="21"/>
          <w:szCs w:val="21"/>
          <w:highlight w:val="none"/>
        </w:rPr>
        <w:t>启封</w:t>
      </w:r>
      <w:r>
        <w:rPr>
          <w:rFonts w:ascii="Times New Roman" w:hAnsi="Times New Roman" w:eastAsia="黑体" w:cs="Times New Roman"/>
          <w:bCs/>
          <w:color w:val="auto"/>
          <w:sz w:val="21"/>
          <w:szCs w:val="21"/>
          <w:highlight w:val="none"/>
        </w:rPr>
        <w:t>程序</w:t>
      </w:r>
      <w:bookmarkEnd w:id="77"/>
      <w:bookmarkEnd w:id="7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5.2.1主持人按下列程序进行启封：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（1）公布在响应文件递交截止时间前递交响应文件的供应商数量；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（2）供应商代表检查响应文件密封情况；</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（3）开启商务技术响应文件；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（4）开启报价文件；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（5）启封结束。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5.2.2供应商在启封过程中有疑问的，应当在现场提出，采购人将当场作出答复。</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lang w:eastAsia="zh-CN"/>
        </w:rPr>
      </w:pPr>
      <w:bookmarkStart w:id="79" w:name="_Toc9067725"/>
      <w:bookmarkStart w:id="80" w:name="_Toc14201241"/>
      <w:bookmarkStart w:id="81" w:name="_Toc26656972"/>
      <w:r>
        <w:rPr>
          <w:rFonts w:hint="default" w:ascii="Times New Roman" w:hAnsi="Times New Roman" w:eastAsia="黑体" w:cs="Times New Roman"/>
          <w:bCs/>
          <w:color w:val="auto"/>
          <w:sz w:val="24"/>
          <w:szCs w:val="32"/>
          <w:highlight w:val="none"/>
        </w:rPr>
        <w:t>6. 评</w:t>
      </w:r>
      <w:bookmarkEnd w:id="79"/>
      <w:bookmarkEnd w:id="80"/>
      <w:bookmarkEnd w:id="81"/>
      <w:r>
        <w:rPr>
          <w:rFonts w:hint="default" w:ascii="Times New Roman" w:hAnsi="Times New Roman" w:eastAsia="黑体" w:cs="Times New Roman"/>
          <w:bCs/>
          <w:color w:val="auto"/>
          <w:sz w:val="24"/>
          <w:szCs w:val="32"/>
          <w:highlight w:val="none"/>
          <w:lang w:val="en-US" w:eastAsia="zh-CN"/>
        </w:rPr>
        <w:t>审</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2" w:name="_Toc26656973"/>
      <w:bookmarkStart w:id="83" w:name="_Toc14201242"/>
      <w:r>
        <w:rPr>
          <w:rFonts w:hint="default" w:ascii="Times New Roman" w:hAnsi="Times New Roman" w:eastAsia="黑体" w:cs="Times New Roman"/>
          <w:bCs/>
          <w:color w:val="auto"/>
          <w:sz w:val="24"/>
          <w:szCs w:val="32"/>
          <w:highlight w:val="none"/>
        </w:rPr>
        <w:t>6.1</w:t>
      </w:r>
      <w:bookmarkEnd w:id="82"/>
      <w:bookmarkEnd w:id="83"/>
      <w:r>
        <w:rPr>
          <w:rFonts w:hint="eastAsia" w:ascii="Times New Roman" w:hAnsi="Times New Roman" w:eastAsia="黑体" w:cs="Times New Roman"/>
          <w:bCs/>
          <w:color w:val="auto"/>
          <w:sz w:val="24"/>
          <w:szCs w:val="32"/>
          <w:highlight w:val="none"/>
          <w:lang w:eastAsia="zh-CN"/>
        </w:rPr>
        <w:t>评审小组</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评审由采购人</w:t>
      </w:r>
      <w:r>
        <w:rPr>
          <w:rFonts w:hint="eastAsia" w:ascii="仿宋_GB2312" w:hAnsi="仿宋_GB2312" w:eastAsia="仿宋_GB2312" w:cs="仿宋_GB2312"/>
          <w:color w:val="auto"/>
          <w:highlight w:val="none"/>
          <w:lang w:val="en-US" w:eastAsia="zh-CN"/>
        </w:rPr>
        <w:t>自行</w:t>
      </w:r>
      <w:r>
        <w:rPr>
          <w:rFonts w:hint="default" w:ascii="仿宋_GB2312" w:hAnsi="仿宋_GB2312" w:eastAsia="仿宋_GB2312" w:cs="仿宋_GB2312"/>
          <w:color w:val="auto"/>
          <w:highlight w:val="none"/>
          <w:lang w:val="en-US" w:eastAsia="zh-CN"/>
        </w:rPr>
        <w:t>组建的</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负责。</w:t>
      </w:r>
      <w:r>
        <w:rPr>
          <w:rFonts w:hint="eastAsia" w:ascii="仿宋_GB2312" w:hAnsi="仿宋_GB2312" w:eastAsia="仿宋_GB2312" w:cs="仿宋_GB2312"/>
          <w:color w:val="auto"/>
          <w:highlight w:val="none"/>
          <w:lang w:val="en-US" w:eastAsia="zh-CN"/>
        </w:rPr>
        <w:t>评审小组人数：5人及以上单数</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4" w:name="_Toc26656975"/>
      <w:bookmarkStart w:id="85" w:name="_Toc14201244"/>
      <w:r>
        <w:rPr>
          <w:rFonts w:hint="default" w:ascii="Times New Roman" w:hAnsi="Times New Roman" w:eastAsia="黑体" w:cs="Times New Roman"/>
          <w:bCs/>
          <w:color w:val="auto"/>
          <w:sz w:val="24"/>
          <w:szCs w:val="32"/>
          <w:highlight w:val="none"/>
        </w:rPr>
        <w:t>6.</w:t>
      </w:r>
      <w:r>
        <w:rPr>
          <w:rFonts w:hint="eastAsia" w:ascii="Times New Roman" w:hAnsi="Times New Roman" w:eastAsia="黑体" w:cs="Times New Roman"/>
          <w:bCs/>
          <w:color w:val="auto"/>
          <w:sz w:val="24"/>
          <w:szCs w:val="32"/>
          <w:highlight w:val="none"/>
          <w:lang w:val="en-US" w:eastAsia="zh-CN"/>
        </w:rPr>
        <w:t>2</w:t>
      </w:r>
      <w:r>
        <w:rPr>
          <w:rFonts w:hint="default" w:ascii="Times New Roman" w:hAnsi="Times New Roman" w:eastAsia="黑体" w:cs="Times New Roman"/>
          <w:bCs/>
          <w:color w:val="auto"/>
          <w:sz w:val="24"/>
          <w:szCs w:val="32"/>
          <w:highlight w:val="none"/>
        </w:rPr>
        <w:t>评</w:t>
      </w:r>
      <w:bookmarkEnd w:id="84"/>
      <w:bookmarkEnd w:id="85"/>
      <w:r>
        <w:rPr>
          <w:rFonts w:hint="default" w:ascii="Times New Roman" w:hAnsi="Times New Roman" w:eastAsia="黑体" w:cs="Times New Roman"/>
          <w:bCs/>
          <w:color w:val="auto"/>
          <w:sz w:val="24"/>
          <w:szCs w:val="32"/>
          <w:highlight w:val="none"/>
          <w:lang w:val="en-US" w:eastAsia="zh-CN"/>
        </w:rPr>
        <w:t>审</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.1</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按照第三章</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评审办法</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规定的方法、评审因素、标准和程序对响应文件进行评审。</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.2评审完成后，</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应向采购人提交书面评审报告和成交候选人名单。</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推荐成交候选人的人数</w:t>
      </w:r>
      <w:r>
        <w:rPr>
          <w:rFonts w:hint="eastAsia" w:ascii="仿宋_GB2312" w:hAnsi="仿宋_GB2312" w:eastAsia="仿宋_GB2312" w:cs="仿宋_GB2312"/>
          <w:color w:val="auto"/>
          <w:highlight w:val="none"/>
          <w:lang w:val="en-US" w:eastAsia="zh-CN"/>
        </w:rPr>
        <w:t>为：3人（如不足3人，可以按实际数量推荐）</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86" w:name="_Toc14201245"/>
      <w:bookmarkStart w:id="87" w:name="_Toc9067726"/>
      <w:bookmarkStart w:id="88" w:name="_Toc26656976"/>
      <w:r>
        <w:rPr>
          <w:rFonts w:hint="default" w:ascii="Times New Roman" w:hAnsi="Times New Roman" w:eastAsia="黑体" w:cs="Times New Roman"/>
          <w:bCs/>
          <w:color w:val="auto"/>
          <w:sz w:val="24"/>
          <w:szCs w:val="32"/>
          <w:highlight w:val="none"/>
        </w:rPr>
        <w:t>7. 合同授予</w:t>
      </w:r>
      <w:bookmarkEnd w:id="86"/>
      <w:bookmarkEnd w:id="87"/>
      <w:bookmarkEnd w:id="88"/>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89" w:name="_Toc26656977"/>
      <w:bookmarkStart w:id="90" w:name="_Toc14201246"/>
      <w:r>
        <w:rPr>
          <w:rFonts w:hint="default" w:ascii="Times New Roman" w:hAnsi="Times New Roman" w:eastAsia="黑体" w:cs="Times New Roman"/>
          <w:bCs/>
          <w:color w:val="auto"/>
          <w:sz w:val="24"/>
          <w:szCs w:val="32"/>
          <w:highlight w:val="none"/>
        </w:rPr>
        <w:t>7.1</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公示</w:t>
      </w:r>
      <w:bookmarkEnd w:id="89"/>
      <w:bookmarkEnd w:id="90"/>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lightGray"/>
          <w:lang w:val="en-US" w:eastAsia="zh-CN"/>
        </w:rPr>
      </w:pPr>
      <w:r>
        <w:rPr>
          <w:rFonts w:hint="default" w:ascii="仿宋_GB2312" w:hAnsi="仿宋_GB2312" w:eastAsia="仿宋_GB2312" w:cs="仿宋_GB2312"/>
          <w:color w:val="auto"/>
          <w:highlight w:val="lightGray"/>
          <w:lang w:val="en-US" w:eastAsia="zh-CN"/>
        </w:rPr>
        <w:t>公示期不得少于</w:t>
      </w:r>
      <w:r>
        <w:rPr>
          <w:rFonts w:hint="eastAsia" w:ascii="仿宋_GB2312" w:hAnsi="仿宋_GB2312" w:eastAsia="仿宋_GB2312" w:cs="仿宋_GB2312"/>
          <w:color w:val="auto"/>
          <w:highlight w:val="lightGray"/>
          <w:lang w:val="en-US" w:eastAsia="zh-CN"/>
        </w:rPr>
        <w:t>2</w:t>
      </w:r>
      <w:r>
        <w:rPr>
          <w:rFonts w:hint="default" w:ascii="仿宋_GB2312" w:hAnsi="仿宋_GB2312" w:eastAsia="仿宋_GB2312" w:cs="仿宋_GB2312"/>
          <w:color w:val="auto"/>
          <w:highlight w:val="lightGray"/>
          <w:lang w:val="en-US" w:eastAsia="zh-CN"/>
        </w:rPr>
        <w:t>日。</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1" w:name="_Toc26656978"/>
      <w:bookmarkStart w:id="92" w:name="_Toc14201247"/>
      <w:r>
        <w:rPr>
          <w:rFonts w:hint="default" w:ascii="Times New Roman" w:hAnsi="Times New Roman" w:eastAsia="黑体" w:cs="Times New Roman"/>
          <w:bCs/>
          <w:color w:val="auto"/>
          <w:sz w:val="24"/>
          <w:szCs w:val="32"/>
          <w:highlight w:val="none"/>
        </w:rPr>
        <w:t>7.2评</w:t>
      </w:r>
      <w:r>
        <w:rPr>
          <w:rFonts w:hint="default" w:ascii="Times New Roman" w:hAnsi="Times New Roman" w:eastAsia="黑体" w:cs="Times New Roman"/>
          <w:bCs/>
          <w:color w:val="auto"/>
          <w:sz w:val="24"/>
          <w:szCs w:val="32"/>
          <w:highlight w:val="none"/>
          <w:lang w:val="en-US" w:eastAsia="zh-CN"/>
        </w:rPr>
        <w:t>审</w:t>
      </w:r>
      <w:r>
        <w:rPr>
          <w:rFonts w:hint="default" w:ascii="Times New Roman" w:hAnsi="Times New Roman" w:eastAsia="黑体" w:cs="Times New Roman"/>
          <w:bCs/>
          <w:color w:val="auto"/>
          <w:sz w:val="24"/>
          <w:szCs w:val="32"/>
          <w:highlight w:val="none"/>
        </w:rPr>
        <w:t>结果异议</w:t>
      </w:r>
      <w:bookmarkEnd w:id="91"/>
      <w:bookmarkEnd w:id="92"/>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供应商或其他利害关系人对评审结果有异议的，应在成交候选人</w:t>
      </w:r>
      <w:r>
        <w:rPr>
          <w:rFonts w:hint="default" w:ascii="仿宋_GB2312" w:hAnsi="仿宋_GB2312" w:eastAsia="仿宋_GB2312" w:cs="仿宋_GB2312"/>
          <w:color w:val="auto"/>
          <w:highlight w:val="lightGray"/>
          <w:lang w:val="en-US" w:eastAsia="zh-CN"/>
        </w:rPr>
        <w:t>公示期间</w:t>
      </w:r>
      <w:r>
        <w:rPr>
          <w:rFonts w:hint="eastAsia" w:ascii="仿宋_GB2312" w:hAnsi="仿宋_GB2312" w:eastAsia="仿宋_GB2312" w:cs="仿宋_GB2312"/>
          <w:color w:val="auto"/>
          <w:highlight w:val="lightGray"/>
          <w:lang w:val="en-US" w:eastAsia="zh-CN"/>
        </w:rPr>
        <w:t>书面</w:t>
      </w:r>
      <w:r>
        <w:rPr>
          <w:rFonts w:hint="default" w:ascii="仿宋_GB2312" w:hAnsi="仿宋_GB2312" w:eastAsia="仿宋_GB2312" w:cs="仿宋_GB2312"/>
          <w:color w:val="auto"/>
          <w:highlight w:val="lightGray"/>
          <w:lang w:val="en-US" w:eastAsia="zh-CN"/>
        </w:rPr>
        <w:t>提出</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3" w:name="_Toc26656979"/>
      <w:bookmarkStart w:id="94" w:name="_Toc14201248"/>
      <w:r>
        <w:rPr>
          <w:rFonts w:hint="default" w:ascii="Times New Roman" w:hAnsi="Times New Roman" w:eastAsia="黑体" w:cs="Times New Roman"/>
          <w:bCs/>
          <w:color w:val="auto"/>
          <w:sz w:val="24"/>
          <w:szCs w:val="32"/>
          <w:highlight w:val="none"/>
        </w:rPr>
        <w:t>7.3</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履约能力审查</w:t>
      </w:r>
      <w:bookmarkEnd w:id="93"/>
      <w:bookmarkEnd w:id="94"/>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成交候选人的经营、财务状况发生较大变化或存在违法行为，采购人认为可能影响其履约能力的，将在发出成交通知书前提请原</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文件规定的标准和方法进行审查确认。</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5" w:name="_Toc26656981"/>
      <w:bookmarkStart w:id="96" w:name="_Toc14201250"/>
      <w:r>
        <w:rPr>
          <w:rFonts w:hint="default" w:ascii="Times New Roman" w:hAnsi="Times New Roman" w:eastAsia="黑体" w:cs="Times New Roman"/>
          <w:bCs/>
          <w:color w:val="auto"/>
          <w:sz w:val="24"/>
          <w:szCs w:val="32"/>
          <w:highlight w:val="none"/>
        </w:rPr>
        <w:t>7.</w:t>
      </w:r>
      <w:bookmarkEnd w:id="95"/>
      <w:bookmarkEnd w:id="96"/>
      <w:bookmarkStart w:id="97" w:name="_Toc26656983"/>
      <w:bookmarkStart w:id="98" w:name="_Toc14201252"/>
      <w:r>
        <w:rPr>
          <w:rFonts w:hint="default" w:ascii="Times New Roman" w:hAnsi="Times New Roman" w:eastAsia="黑体" w:cs="Times New Roman"/>
          <w:bCs/>
          <w:color w:val="auto"/>
          <w:sz w:val="24"/>
          <w:szCs w:val="32"/>
          <w:highlight w:val="none"/>
          <w:lang w:val="en-US" w:eastAsia="zh-CN"/>
        </w:rPr>
        <w:t>4</w:t>
      </w:r>
      <w:r>
        <w:rPr>
          <w:rFonts w:hint="default" w:ascii="Times New Roman" w:hAnsi="Times New Roman" w:eastAsia="黑体" w:cs="Times New Roman"/>
          <w:bCs/>
          <w:color w:val="auto"/>
          <w:sz w:val="24"/>
          <w:szCs w:val="32"/>
          <w:highlight w:val="none"/>
        </w:rPr>
        <w:t>履约保证金</w:t>
      </w:r>
      <w:bookmarkEnd w:id="97"/>
      <w:bookmarkEnd w:id="9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7.4.1在签订合同前，成交人应向采购人提交履约保证金。履约保证金</w:t>
      </w:r>
      <w:r>
        <w:rPr>
          <w:rFonts w:hint="eastAsia" w:ascii="仿宋_GB2312" w:hAnsi="仿宋_GB2312" w:eastAsia="仿宋_GB2312" w:cs="仿宋_GB2312"/>
          <w:color w:val="auto"/>
          <w:highlight w:val="none"/>
          <w:lang w:val="en-US" w:eastAsia="zh-CN"/>
        </w:rPr>
        <w:t>的金额</w:t>
      </w:r>
      <w:r>
        <w:rPr>
          <w:rFonts w:hint="default" w:ascii="仿宋_GB2312" w:hAnsi="仿宋_GB2312" w:eastAsia="仿宋_GB2312" w:cs="仿宋_GB2312"/>
          <w:color w:val="auto"/>
          <w:highlight w:val="none"/>
          <w:lang w:val="en-US" w:eastAsia="zh-CN"/>
        </w:rPr>
        <w:t>为</w:t>
      </w:r>
      <w:r>
        <w:rPr>
          <w:rFonts w:hint="eastAsia" w:ascii="仿宋_GB2312" w:hAnsi="仿宋_GB2312" w:eastAsia="仿宋_GB2312" w:cs="仿宋_GB2312"/>
          <w:color w:val="auto"/>
          <w:highlight w:val="none"/>
          <w:lang w:val="en-US" w:eastAsia="zh-CN"/>
        </w:rPr>
        <w:t>成交价的5%，履约保证金的形式为银行转账或履约保函</w:t>
      </w:r>
      <w:r>
        <w:rPr>
          <w:rFonts w:hint="default" w:ascii="仿宋_GB2312" w:hAnsi="仿宋_GB2312" w:eastAsia="仿宋_GB2312" w:cs="仿宋_GB2312"/>
          <w:color w:val="auto"/>
          <w:highlight w:val="none"/>
          <w:lang w:val="en-US" w:eastAsia="zh-CN"/>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7.4.2 成交人不能按本章第7.</w:t>
      </w:r>
      <w:r>
        <w:rPr>
          <w:rFonts w:hint="eastAsia" w:ascii="仿宋_GB2312" w:hAnsi="仿宋_GB2312" w:eastAsia="仿宋_GB2312" w:cs="仿宋_GB2312"/>
          <w:color w:val="auto"/>
          <w:highlight w:val="none"/>
          <w:lang w:val="en-US" w:eastAsia="zh-CN"/>
        </w:rPr>
        <w:t>4</w:t>
      </w:r>
      <w:r>
        <w:rPr>
          <w:rFonts w:hint="default" w:ascii="仿宋_GB2312" w:hAnsi="仿宋_GB2312" w:eastAsia="仿宋_GB2312" w:cs="仿宋_GB2312"/>
          <w:color w:val="auto"/>
          <w:highlight w:val="none"/>
          <w:lang w:val="en-US" w:eastAsia="zh-CN"/>
        </w:rPr>
        <w:t>.1项要求提交履约保证金的，视为放弃成交候选人，其响应保证金不予退还，给采购人造成的损失超过响应保证金数额的，成交人还应当对超过部分予以赔偿。</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9" w:name="_Toc26656984"/>
      <w:bookmarkStart w:id="100" w:name="_Toc14201253"/>
      <w:r>
        <w:rPr>
          <w:rFonts w:hint="default" w:ascii="Times New Roman" w:hAnsi="Times New Roman" w:eastAsia="黑体" w:cs="Times New Roman"/>
          <w:bCs/>
          <w:color w:val="auto"/>
          <w:sz w:val="24"/>
          <w:szCs w:val="32"/>
          <w:highlight w:val="none"/>
        </w:rPr>
        <w:t>7.</w:t>
      </w:r>
      <w:r>
        <w:rPr>
          <w:rFonts w:hint="default" w:ascii="Times New Roman" w:hAnsi="Times New Roman" w:eastAsia="黑体" w:cs="Times New Roman"/>
          <w:bCs/>
          <w:color w:val="auto"/>
          <w:sz w:val="24"/>
          <w:szCs w:val="32"/>
          <w:highlight w:val="none"/>
          <w:lang w:val="en-US" w:eastAsia="zh-CN"/>
        </w:rPr>
        <w:t>5</w:t>
      </w:r>
      <w:r>
        <w:rPr>
          <w:rFonts w:hint="default" w:ascii="Times New Roman" w:hAnsi="Times New Roman" w:eastAsia="黑体" w:cs="Times New Roman"/>
          <w:bCs/>
          <w:color w:val="auto"/>
          <w:sz w:val="24"/>
          <w:szCs w:val="32"/>
          <w:highlight w:val="none"/>
        </w:rPr>
        <w:t>签订合同</w:t>
      </w:r>
      <w:bookmarkEnd w:id="99"/>
      <w:bookmarkEnd w:id="100"/>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采购人和成交人应在响应有效期内以及成交通知书发出之日起30日内，根据</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文件和成交人的响应文件订立书面合同。成交人无正当理由拒签合同，在签订合同时向采购人提出附加条件，或不按照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文件要求提交履约保证金的，采购人取消其成交资格，其响应保证金不予退还；给采购人造成的损失超过响应保证金数额的，成交人还应对超过部分予以赔偿。</w:t>
      </w:r>
      <w:r>
        <w:rPr>
          <w:rFonts w:hint="eastAsia" w:ascii="仿宋_GB2312" w:hAnsi="仿宋_GB2312" w:eastAsia="仿宋_GB2312" w:cs="仿宋_GB2312"/>
          <w:color w:val="auto"/>
          <w:highlight w:val="none"/>
          <w:lang w:val="en-US" w:eastAsia="zh-CN"/>
        </w:rPr>
        <w:t>签约合同价的确定以启封时宣布的报价与经供应商确认的修正（如有）后的报价中较低的为准。</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1" w:name="_Toc9067727"/>
      <w:bookmarkStart w:id="102" w:name="_Toc14201257"/>
      <w:bookmarkStart w:id="103" w:name="_Toc26656988"/>
      <w:r>
        <w:rPr>
          <w:rFonts w:hint="default" w:ascii="Times New Roman" w:hAnsi="Times New Roman" w:eastAsia="黑体" w:cs="Times New Roman"/>
          <w:bCs/>
          <w:color w:val="auto"/>
          <w:sz w:val="24"/>
          <w:szCs w:val="32"/>
          <w:highlight w:val="none"/>
          <w:lang w:val="en-US" w:eastAsia="zh-CN"/>
        </w:rPr>
        <w:t>8</w:t>
      </w:r>
      <w:r>
        <w:rPr>
          <w:rFonts w:hint="default" w:ascii="Times New Roman" w:hAnsi="Times New Roman" w:eastAsia="黑体" w:cs="Times New Roman"/>
          <w:bCs/>
          <w:color w:val="auto"/>
          <w:sz w:val="24"/>
          <w:szCs w:val="32"/>
          <w:highlight w:val="none"/>
        </w:rPr>
        <w:t>. 纪律和监督</w:t>
      </w:r>
      <w:bookmarkEnd w:id="101"/>
      <w:bookmarkEnd w:id="102"/>
      <w:bookmarkEnd w:id="103"/>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供应商不得相互串通报价或与采购人串通报价，不得向采购人或</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成员行贿谋取成交，不得以他人名义报价或以其他方式弄虚作假骗取成交；供应商不得以任何方式干扰、影响评审工作。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4" w:name="_Toc26656993"/>
      <w:bookmarkStart w:id="105" w:name="_Toc14201262"/>
      <w:r>
        <w:rPr>
          <w:rFonts w:hint="eastAsia" w:ascii="Times New Roman" w:hAnsi="Times New Roman" w:eastAsia="黑体" w:cs="Times New Roman"/>
          <w:bCs/>
          <w:color w:val="auto"/>
          <w:sz w:val="24"/>
          <w:szCs w:val="32"/>
          <w:highlight w:val="none"/>
          <w:lang w:val="en-US" w:eastAsia="zh-CN"/>
        </w:rPr>
        <w:t>9</w:t>
      </w:r>
      <w:r>
        <w:rPr>
          <w:rFonts w:hint="default" w:ascii="Times New Roman" w:hAnsi="Times New Roman" w:eastAsia="黑体" w:cs="Times New Roman"/>
          <w:bCs/>
          <w:color w:val="auto"/>
          <w:sz w:val="24"/>
          <w:szCs w:val="32"/>
          <w:highlight w:val="none"/>
        </w:rPr>
        <w:t xml:space="preserve"> 投诉</w:t>
      </w:r>
      <w:bookmarkEnd w:id="104"/>
      <w:bookmarkEnd w:id="10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9.1 供应商或其他利害关系人认为采购活动不符合法律法规规定的，可以自知道或应当知道之日起10日内向有关监督部门投诉。投诉应有明确的请求和必要的证明材料。</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9.2 监督部门联系方式：0551-62265219。</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6" w:name="_Toc14201263"/>
      <w:bookmarkStart w:id="107" w:name="_Toc9067731"/>
      <w:bookmarkStart w:id="108" w:name="_Toc26656994"/>
      <w:r>
        <w:rPr>
          <w:rFonts w:hint="eastAsia" w:ascii="Times New Roman" w:hAnsi="Times New Roman" w:eastAsia="黑体" w:cs="Times New Roman"/>
          <w:bCs/>
          <w:color w:val="auto"/>
          <w:sz w:val="24"/>
          <w:szCs w:val="32"/>
          <w:highlight w:val="none"/>
          <w:lang w:val="en-US" w:eastAsia="zh-CN"/>
        </w:rPr>
        <w:t>10</w:t>
      </w:r>
      <w:r>
        <w:rPr>
          <w:rFonts w:hint="default" w:ascii="Times New Roman" w:hAnsi="Times New Roman" w:eastAsia="黑体" w:cs="Times New Roman"/>
          <w:bCs/>
          <w:color w:val="auto"/>
          <w:sz w:val="24"/>
          <w:szCs w:val="32"/>
          <w:highlight w:val="none"/>
        </w:rPr>
        <w:t>.</w:t>
      </w:r>
      <w:r>
        <w:rPr>
          <w:rFonts w:hint="eastAsia" w:ascii="Times New Roman" w:hAnsi="Times New Roman" w:eastAsia="黑体" w:cs="Times New Roman"/>
          <w:bCs/>
          <w:color w:val="auto"/>
          <w:sz w:val="24"/>
          <w:szCs w:val="32"/>
          <w:highlight w:val="none"/>
          <w:lang w:val="en-US" w:eastAsia="zh-CN"/>
        </w:rPr>
        <w:t xml:space="preserve"> </w:t>
      </w:r>
      <w:r>
        <w:rPr>
          <w:rFonts w:hint="default" w:ascii="Times New Roman" w:hAnsi="Times New Roman" w:eastAsia="黑体" w:cs="Times New Roman"/>
          <w:bCs/>
          <w:color w:val="auto"/>
          <w:sz w:val="24"/>
          <w:szCs w:val="32"/>
          <w:highlight w:val="none"/>
        </w:rPr>
        <w:t>需要补充的其他内容</w:t>
      </w:r>
      <w:bookmarkEnd w:id="106"/>
      <w:bookmarkEnd w:id="107"/>
      <w:bookmarkEnd w:id="10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lightGray"/>
          <w:lang w:val="en-US" w:eastAsia="zh-CN"/>
        </w:rPr>
      </w:pPr>
      <w:r>
        <w:rPr>
          <w:rFonts w:hint="default" w:ascii="仿宋_GB2312" w:hAnsi="仿宋_GB2312" w:eastAsia="仿宋_GB2312" w:cs="仿宋_GB2312"/>
          <w:color w:val="auto"/>
          <w:highlight w:val="none"/>
          <w:lang w:val="en-US" w:eastAsia="zh-CN"/>
        </w:rPr>
        <w:t>需要补充的其他内容：</w:t>
      </w:r>
      <w:r>
        <w:rPr>
          <w:rFonts w:hint="eastAsia" w:ascii="仿宋_GB2312" w:hAnsi="仿宋_GB2312" w:eastAsia="仿宋_GB2312" w:cs="仿宋_GB2312"/>
          <w:color w:val="auto"/>
          <w:highlight w:val="none"/>
          <w:lang w:val="en-US" w:eastAsia="zh-CN"/>
        </w:rPr>
        <w:t>合同签订前成交人应向采购人免费提供装订成</w:t>
      </w:r>
      <w:r>
        <w:rPr>
          <w:rFonts w:hint="eastAsia" w:ascii="仿宋_GB2312" w:hAnsi="仿宋_GB2312" w:eastAsia="仿宋_GB2312" w:cs="仿宋_GB2312"/>
          <w:color w:val="auto"/>
          <w:highlight w:val="lightGray"/>
          <w:lang w:val="en-US" w:eastAsia="zh-CN"/>
        </w:rPr>
        <w:t>册的响应文件2份。</w:t>
      </w:r>
    </w:p>
    <w:p>
      <w:pPr>
        <w:spacing w:line="440" w:lineRule="exact"/>
        <w:ind w:firstLine="420"/>
        <w:rPr>
          <w:rFonts w:ascii="Times New Roman" w:hAnsi="Times New Roman" w:cs="Times New Roman"/>
          <w:color w:val="auto"/>
          <w:highlight w:val="none"/>
        </w:rPr>
      </w:pPr>
    </w:p>
    <w:p>
      <w:pPr>
        <w:pStyle w:val="13"/>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3"/>
        <w:rPr>
          <w:rFonts w:ascii="Times New Roman" w:hAnsi="Times New Roman" w:cs="Times New Roman"/>
          <w:color w:val="auto"/>
          <w:highlight w:val="none"/>
        </w:rPr>
      </w:pPr>
    </w:p>
    <w:p>
      <w:pPr>
        <w:rPr>
          <w:rFonts w:ascii="Times New Roman" w:hAnsi="Times New Roman" w:cs="Times New Roman"/>
          <w:color w:val="auto"/>
          <w:highlight w:val="none"/>
        </w:rPr>
      </w:pPr>
    </w:p>
    <w:p>
      <w:pPr>
        <w:pStyle w:val="8"/>
        <w:rPr>
          <w:rFonts w:ascii="Times New Roman" w:hAnsi="Times New Roman" w:cs="Times New Roman"/>
          <w:color w:val="auto"/>
          <w:highlight w:val="none"/>
        </w:rPr>
      </w:pPr>
    </w:p>
    <w:p>
      <w:pPr>
        <w:rPr>
          <w:rFonts w:ascii="Times New Roman" w:hAnsi="Times New Roman" w:cs="Times New Roman"/>
          <w:color w:val="auto"/>
          <w:highlight w:val="none"/>
        </w:rPr>
      </w:pPr>
    </w:p>
    <w:p>
      <w:pPr>
        <w:pStyle w:val="8"/>
        <w:rPr>
          <w:rFonts w:ascii="Times New Roman" w:hAnsi="Times New Roman" w:cs="Times New Roman"/>
          <w:color w:val="auto"/>
          <w:highlight w:val="none"/>
        </w:rPr>
      </w:pPr>
    </w:p>
    <w:p>
      <w:pPr>
        <w:rPr>
          <w:rFonts w:ascii="Times New Roman" w:hAnsi="Times New Roman" w:cs="Times New Roman"/>
          <w:color w:val="auto"/>
          <w:highlight w:val="none"/>
        </w:rPr>
      </w:pPr>
    </w:p>
    <w:p>
      <w:pPr>
        <w:pStyle w:val="8"/>
        <w:rPr>
          <w:rFonts w:ascii="Times New Roman" w:hAnsi="Times New Roman" w:cs="Times New Roman"/>
          <w:color w:val="auto"/>
          <w:highlight w:val="none"/>
        </w:rPr>
      </w:pPr>
    </w:p>
    <w:p>
      <w:pPr>
        <w:rPr>
          <w:rFonts w:ascii="Times New Roman" w:hAnsi="Times New Roman" w:cs="Times New Roman"/>
          <w:color w:val="auto"/>
          <w:highlight w:val="none"/>
        </w:rPr>
      </w:pPr>
    </w:p>
    <w:p>
      <w:pPr>
        <w:pStyle w:val="8"/>
      </w:pPr>
    </w:p>
    <w:p>
      <w:pPr>
        <w:rPr>
          <w:rFonts w:ascii="Times New Roman" w:hAnsi="Times New Roman" w:cs="Times New Roman"/>
          <w:color w:val="auto"/>
          <w:highlight w:val="none"/>
        </w:rPr>
      </w:pPr>
    </w:p>
    <w:p>
      <w:pPr>
        <w:pStyle w:val="8"/>
      </w:pPr>
    </w:p>
    <w:p/>
    <w:p>
      <w:pPr>
        <w:pStyle w:val="8"/>
      </w:pPr>
    </w:p>
    <w:p/>
    <w:p/>
    <w:p>
      <w:pPr>
        <w:pStyle w:val="2"/>
        <w:numPr>
          <w:ilvl w:val="0"/>
          <w:numId w:val="1"/>
        </w:numPr>
        <w:bidi w:val="0"/>
        <w:ind w:left="0" w:leftChars="0" w:firstLine="0" w:firstLineChars="0"/>
        <w:rPr>
          <w:rFonts w:hint="default"/>
          <w:lang w:val="en-US" w:eastAsia="zh-CN"/>
        </w:rPr>
      </w:pPr>
      <w:bookmarkStart w:id="109" w:name="_Toc22706"/>
      <w:r>
        <w:rPr>
          <w:rFonts w:hint="eastAsia"/>
          <w:lang w:val="en-US" w:eastAsia="zh-CN"/>
        </w:rPr>
        <w:t>评审办法（中位值法）</w:t>
      </w:r>
      <w:bookmarkEnd w:id="109"/>
    </w:p>
    <w:p>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rPr>
        <w:t>评</w:t>
      </w:r>
      <w:r>
        <w:rPr>
          <w:rFonts w:hint="default" w:ascii="Times New Roman" w:hAnsi="Times New Roman" w:eastAsia="黑体" w:cs="Times New Roman"/>
          <w:sz w:val="28"/>
          <w:szCs w:val="28"/>
          <w:highlight w:val="none"/>
          <w:lang w:val="en-US" w:eastAsia="zh-CN"/>
        </w:rPr>
        <w:t>审</w:t>
      </w:r>
      <w:r>
        <w:rPr>
          <w:rFonts w:hint="default" w:ascii="Times New Roman" w:hAnsi="Times New Roman" w:eastAsia="黑体" w:cs="Times New Roman"/>
          <w:sz w:val="28"/>
          <w:szCs w:val="28"/>
          <w:highlight w:val="none"/>
        </w:rPr>
        <w:t>办法前附表</w:t>
      </w:r>
    </w:p>
    <w:tbl>
      <w:tblPr>
        <w:tblStyle w:val="15"/>
        <w:tblW w:w="8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220"/>
        <w:gridCol w:w="114"/>
        <w:gridCol w:w="1911"/>
        <w:gridCol w:w="4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gridSpan w:val="3"/>
            <w:vAlign w:val="center"/>
          </w:tcPr>
          <w:p>
            <w:pPr>
              <w:pStyle w:val="13"/>
              <w:ind w:left="0" w:leftChars="0" w:firstLine="0" w:firstLineChars="0"/>
              <w:jc w:val="center"/>
              <w:rPr>
                <w:rFonts w:hint="eastAsia" w:ascii="仿宋_GB2312" w:hAnsi="仿宋_GB2312" w:eastAsia="仿宋_GB2312" w:cs="仿宋_GB2312"/>
                <w:b/>
                <w:bCs/>
                <w:sz w:val="28"/>
                <w:szCs w:val="28"/>
                <w:vertAlign w:val="baseline"/>
                <w:lang w:eastAsia="zh-CN"/>
              </w:rPr>
            </w:pPr>
            <w:r>
              <w:rPr>
                <w:rFonts w:hint="eastAsia" w:ascii="仿宋_GB2312" w:hAnsi="仿宋_GB2312" w:eastAsia="仿宋_GB2312" w:cs="仿宋_GB2312"/>
                <w:b/>
                <w:bCs/>
                <w:sz w:val="28"/>
                <w:szCs w:val="28"/>
                <w:vertAlign w:val="baseline"/>
                <w:lang w:eastAsia="zh-CN"/>
              </w:rPr>
              <w:t>条款号</w:t>
            </w:r>
          </w:p>
        </w:tc>
        <w:tc>
          <w:tcPr>
            <w:tcW w:w="1911"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c>
          <w:tcPr>
            <w:tcW w:w="4745"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Merge w:val="restart"/>
            <w:vAlign w:val="center"/>
          </w:tcPr>
          <w:p>
            <w:pPr>
              <w:pStyle w:val="13"/>
              <w:ind w:left="0" w:leftChars="0" w:firstLine="0" w:firstLineChars="0"/>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w:t>
            </w:r>
          </w:p>
        </w:tc>
        <w:tc>
          <w:tcPr>
            <w:tcW w:w="1334" w:type="dxa"/>
            <w:gridSpan w:val="2"/>
            <w:vMerge w:val="restart"/>
            <w:vAlign w:val="center"/>
          </w:tcPr>
          <w:p>
            <w:pPr>
              <w:pStyle w:val="13"/>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评标办法</w:t>
            </w:r>
          </w:p>
        </w:tc>
        <w:tc>
          <w:tcPr>
            <w:tcW w:w="1911" w:type="dxa"/>
            <w:vAlign w:val="center"/>
          </w:tcPr>
          <w:p>
            <w:pPr>
              <w:pStyle w:val="13"/>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成交候选人排序方法</w:t>
            </w:r>
          </w:p>
        </w:tc>
        <w:tc>
          <w:tcPr>
            <w:tcW w:w="4745" w:type="dxa"/>
            <w:vAlign w:val="center"/>
          </w:tcPr>
          <w:p>
            <w:pPr>
              <w:pStyle w:val="13"/>
              <w:ind w:left="0" w:leftChars="0" w:firstLine="0" w:firstLineChars="0"/>
              <w:jc w:val="both"/>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按报价文件得分由高到低的顺序推荐不超过3名</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r>
              <w:rPr>
                <w:rFonts w:hint="eastAsia" w:ascii="仿宋_GB2312" w:hAnsi="仿宋_GB2312" w:eastAsia="仿宋_GB2312" w:cs="仿宋_GB2312"/>
                <w:sz w:val="24"/>
                <w:szCs w:val="24"/>
                <w:vertAlign w:val="baseline"/>
                <w:lang w:val="en-US" w:eastAsia="zh-CN"/>
              </w:rPr>
              <w:t>报价文件</w:t>
            </w:r>
            <w:r>
              <w:rPr>
                <w:rFonts w:hint="eastAsia" w:ascii="仿宋_GB2312" w:hAnsi="仿宋_GB2312" w:eastAsia="仿宋_GB2312" w:cs="仿宋_GB2312"/>
                <w:sz w:val="24"/>
                <w:szCs w:val="24"/>
                <w:vertAlign w:val="baseline"/>
                <w:lang w:eastAsia="zh-CN"/>
              </w:rPr>
              <w:t>得分相等时，评标委员会依次按照以下优先顺序推荐</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p>
          <w:p>
            <w:pPr>
              <w:pStyle w:val="13"/>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报价文件得分</w:t>
            </w:r>
            <w:r>
              <w:rPr>
                <w:rFonts w:hint="eastAsia" w:ascii="仿宋_GB2312" w:hAnsi="仿宋_GB2312" w:eastAsia="仿宋_GB2312" w:cs="仿宋_GB2312"/>
                <w:sz w:val="24"/>
                <w:szCs w:val="24"/>
                <w:vertAlign w:val="baseline"/>
                <w:lang w:eastAsia="zh-CN"/>
              </w:rPr>
              <w:t>相等时，以</w:t>
            </w:r>
            <w:r>
              <w:rPr>
                <w:rFonts w:hint="eastAsia" w:ascii="仿宋_GB2312" w:hAnsi="仿宋_GB2312" w:eastAsia="仿宋_GB2312" w:cs="仿宋_GB2312"/>
                <w:sz w:val="24"/>
                <w:szCs w:val="24"/>
                <w:vertAlign w:val="baseline"/>
                <w:lang w:val="en-US" w:eastAsia="zh-CN"/>
              </w:rPr>
              <w:t>经工集团2021年度劳务考核评定等级优秀的优先</w:t>
            </w:r>
            <w:r>
              <w:rPr>
                <w:rFonts w:hint="eastAsia" w:ascii="仿宋_GB2312" w:hAnsi="仿宋_GB2312" w:eastAsia="仿宋_GB2312" w:cs="仿宋_GB2312"/>
                <w:sz w:val="24"/>
                <w:szCs w:val="24"/>
                <w:vertAlign w:val="baseline"/>
                <w:lang w:eastAsia="zh-CN"/>
              </w:rPr>
              <w:t>；</w:t>
            </w:r>
          </w:p>
          <w:p>
            <w:pPr>
              <w:pStyle w:val="13"/>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考核评定等级</w:t>
            </w:r>
            <w:r>
              <w:rPr>
                <w:rFonts w:hint="eastAsia" w:ascii="仿宋_GB2312" w:hAnsi="仿宋_GB2312" w:eastAsia="仿宋_GB2312" w:cs="仿宋_GB2312"/>
                <w:sz w:val="24"/>
                <w:szCs w:val="24"/>
                <w:vertAlign w:val="baseline"/>
                <w:lang w:eastAsia="zh-CN"/>
              </w:rPr>
              <w:t>也相等的，以</w:t>
            </w:r>
            <w:r>
              <w:rPr>
                <w:rFonts w:hint="eastAsia" w:ascii="仿宋_GB2312" w:hAnsi="仿宋_GB2312" w:eastAsia="仿宋_GB2312" w:cs="仿宋_GB2312"/>
                <w:sz w:val="24"/>
                <w:szCs w:val="24"/>
                <w:vertAlign w:val="baseline"/>
                <w:lang w:val="en-US" w:eastAsia="zh-CN"/>
              </w:rPr>
              <w:t>响应文件报价低</w:t>
            </w:r>
            <w:r>
              <w:rPr>
                <w:rFonts w:hint="eastAsia" w:ascii="仿宋_GB2312" w:hAnsi="仿宋_GB2312" w:eastAsia="仿宋_GB2312" w:cs="仿宋_GB2312"/>
                <w:sz w:val="24"/>
                <w:szCs w:val="24"/>
                <w:vertAlign w:val="baseline"/>
                <w:lang w:eastAsia="zh-CN"/>
              </w:rPr>
              <w:t>的优先；</w:t>
            </w:r>
          </w:p>
          <w:p>
            <w:pPr>
              <w:pStyle w:val="13"/>
              <w:numPr>
                <w:ilvl w:val="0"/>
                <w:numId w:val="0"/>
              </w:numPr>
              <w:ind w:left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（3）</w:t>
            </w:r>
            <w:r>
              <w:rPr>
                <w:rFonts w:hint="eastAsia" w:ascii="仿宋_GB2312" w:hAnsi="仿宋_GB2312" w:eastAsia="仿宋_GB2312" w:cs="仿宋_GB2312"/>
                <w:sz w:val="24"/>
                <w:szCs w:val="24"/>
                <w:vertAlign w:val="baseline"/>
                <w:lang w:val="en-US" w:eastAsia="zh-CN"/>
              </w:rPr>
              <w:t>响应文件报价</w:t>
            </w:r>
            <w:r>
              <w:rPr>
                <w:rFonts w:hint="eastAsia" w:ascii="仿宋_GB2312" w:hAnsi="仿宋_GB2312" w:eastAsia="仿宋_GB2312" w:cs="仿宋_GB2312"/>
                <w:sz w:val="24"/>
                <w:szCs w:val="24"/>
                <w:vertAlign w:val="baseline"/>
                <w:lang w:eastAsia="zh-CN"/>
              </w:rPr>
              <w:t>也相等的，由评标委员会根据响应文件投票按少数服从多数的原则决定排序。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Merge w:val="continue"/>
            <w:vAlign w:val="center"/>
          </w:tcPr>
          <w:p>
            <w:pPr>
              <w:pStyle w:val="13"/>
              <w:jc w:val="center"/>
              <w:rPr>
                <w:rFonts w:hint="eastAsia"/>
                <w:vertAlign w:val="baseline"/>
                <w:lang w:eastAsia="zh-CN"/>
              </w:rPr>
            </w:pPr>
          </w:p>
        </w:tc>
        <w:tc>
          <w:tcPr>
            <w:tcW w:w="1334" w:type="dxa"/>
            <w:gridSpan w:val="2"/>
            <w:vMerge w:val="continue"/>
            <w:vAlign w:val="center"/>
          </w:tcPr>
          <w:p>
            <w:pPr>
              <w:pStyle w:val="13"/>
              <w:jc w:val="center"/>
              <w:rPr>
                <w:rFonts w:hint="eastAsia"/>
                <w:vertAlign w:val="baseline"/>
                <w:lang w:eastAsia="zh-CN"/>
              </w:rPr>
            </w:pPr>
          </w:p>
        </w:tc>
        <w:tc>
          <w:tcPr>
            <w:tcW w:w="1911" w:type="dxa"/>
            <w:vAlign w:val="center"/>
          </w:tcPr>
          <w:p>
            <w:pPr>
              <w:keepNext w:val="0"/>
              <w:keepLines w:val="0"/>
              <w:widowControl/>
              <w:suppressLineNumbers w:val="0"/>
              <w:jc w:val="left"/>
              <w:rPr>
                <w:rFonts w:hint="eastAsia"/>
                <w:vertAlign w:val="baseline"/>
                <w:lang w:eastAsia="zh-CN"/>
              </w:rPr>
            </w:pPr>
            <w:r>
              <w:rPr>
                <w:rFonts w:hint="eastAsia" w:ascii="仿宋_GB2312" w:hAnsi="仿宋_GB2312" w:eastAsia="仿宋_GB2312" w:cs="仿宋_GB2312"/>
                <w:kern w:val="2"/>
                <w:sz w:val="24"/>
                <w:szCs w:val="24"/>
                <w:vertAlign w:val="baseline"/>
                <w:lang w:val="en-US" w:eastAsia="zh-CN" w:bidi="ar-SA"/>
              </w:rPr>
              <w:t>评标的先后顺序</w:t>
            </w:r>
          </w:p>
        </w:tc>
        <w:tc>
          <w:tcPr>
            <w:tcW w:w="4745" w:type="dxa"/>
            <w:vAlign w:val="center"/>
          </w:tcPr>
          <w:p>
            <w:pPr>
              <w:pStyle w:val="13"/>
              <w:jc w:val="center"/>
              <w:rPr>
                <w:rFonts w:hint="default"/>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2.2.1</w:t>
            </w:r>
          </w:p>
        </w:tc>
        <w:tc>
          <w:tcPr>
            <w:tcW w:w="2025" w:type="dxa"/>
            <w:gridSpan w:val="2"/>
            <w:vAlign w:val="center"/>
          </w:tcPr>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分值构成</w:t>
            </w:r>
          </w:p>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w:t>
            </w:r>
            <w:r>
              <w:rPr>
                <w:rFonts w:hint="default" w:ascii="仿宋_GB2312" w:hAnsi="仿宋_GB2312" w:eastAsia="仿宋_GB2312" w:cs="仿宋_GB2312"/>
                <w:kern w:val="2"/>
                <w:sz w:val="24"/>
                <w:szCs w:val="24"/>
                <w:vertAlign w:val="baseline"/>
                <w:lang w:val="en-US" w:eastAsia="zh-CN" w:bidi="ar-SA"/>
              </w:rPr>
              <w:t xml:space="preserve">100 </w:t>
            </w:r>
            <w:r>
              <w:rPr>
                <w:rFonts w:hint="eastAsia" w:ascii="仿宋_GB2312" w:hAnsi="仿宋_GB2312" w:eastAsia="仿宋_GB2312" w:cs="仿宋_GB2312"/>
                <w:kern w:val="2"/>
                <w:sz w:val="24"/>
                <w:szCs w:val="24"/>
                <w:vertAlign w:val="baseline"/>
                <w:lang w:val="en-US" w:eastAsia="zh-CN" w:bidi="ar-SA"/>
              </w:rPr>
              <w:t>分）</w:t>
            </w:r>
          </w:p>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p>
        </w:tc>
        <w:tc>
          <w:tcPr>
            <w:tcW w:w="4745" w:type="dxa"/>
            <w:vAlign w:val="center"/>
          </w:tcPr>
          <w:p>
            <w:pPr>
              <w:pStyle w:val="13"/>
              <w:numPr>
                <w:ilvl w:val="0"/>
                <w:numId w:val="0"/>
              </w:numPr>
              <w:spacing w:line="240" w:lineRule="auto"/>
              <w:ind w:leftChars="0"/>
              <w:jc w:val="left"/>
              <w:rPr>
                <w:rFonts w:hint="eastAsia" w:ascii="仿宋_GB2312" w:hAnsi="仿宋_GB2312" w:eastAsia="仿宋_GB2312" w:cs="仿宋_GB2312"/>
                <w:b/>
                <w:bCs/>
                <w:sz w:val="24"/>
                <w:szCs w:val="24"/>
                <w:vertAlign w:val="baseline"/>
                <w:lang w:eastAsia="zh-CN"/>
              </w:rPr>
            </w:pPr>
            <w:r>
              <w:rPr>
                <w:rFonts w:hint="eastAsia" w:ascii="仿宋_GB2312" w:hAnsi="仿宋_GB2312" w:eastAsia="仿宋_GB2312" w:cs="仿宋_GB2312"/>
                <w:b/>
                <w:bCs/>
                <w:sz w:val="24"/>
                <w:szCs w:val="24"/>
                <w:vertAlign w:val="baseline"/>
                <w:lang w:val="en-US" w:eastAsia="zh-CN"/>
              </w:rPr>
              <w:t xml:space="preserve">报价文件评分分值构成： </w:t>
            </w:r>
          </w:p>
          <w:p>
            <w:pPr>
              <w:pStyle w:val="13"/>
              <w:numPr>
                <w:ilvl w:val="0"/>
                <w:numId w:val="0"/>
              </w:numPr>
              <w:spacing w:line="240" w:lineRule="auto"/>
              <w:ind w:leftChars="0"/>
              <w:jc w:val="left"/>
              <w:rPr>
                <w:rFonts w:hint="eastAsia"/>
                <w:highlight w:val="yellow"/>
                <w:vertAlign w:val="baseline"/>
                <w:lang w:val="en-US" w:eastAsia="zh-CN"/>
              </w:rPr>
            </w:pPr>
            <w:r>
              <w:rPr>
                <w:rFonts w:hint="eastAsia" w:ascii="仿宋_GB2312" w:hAnsi="仿宋_GB2312" w:eastAsia="仿宋_GB2312" w:cs="仿宋_GB2312"/>
                <w:sz w:val="24"/>
                <w:szCs w:val="24"/>
                <w:vertAlign w:val="baseline"/>
                <w:lang w:val="en-US" w:eastAsia="zh-CN"/>
              </w:rPr>
              <w:t>响应报价：100分。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2.2.2</w:t>
            </w:r>
          </w:p>
        </w:tc>
        <w:tc>
          <w:tcPr>
            <w:tcW w:w="2025" w:type="dxa"/>
            <w:gridSpan w:val="2"/>
            <w:vAlign w:val="center"/>
          </w:tcPr>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评标基准价计算</w:t>
            </w:r>
          </w:p>
        </w:tc>
        <w:tc>
          <w:tcPr>
            <w:tcW w:w="4745" w:type="dxa"/>
            <w:vAlign w:val="center"/>
          </w:tcPr>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a.确定评标价 评标价=响应函文字报价；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b.纳入评标价平均值计算均须满足的情形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（a）通过报价文件初步评审的响应文件的评标价； </w:t>
            </w:r>
          </w:p>
          <w:p>
            <w:pPr>
              <w:numPr>
                <w:ilvl w:val="0"/>
                <w:numId w:val="0"/>
              </w:numPr>
              <w:spacing w:line="360" w:lineRule="atLeast"/>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（b）投标报价不高于最高投标限价的99%；</w:t>
            </w:r>
          </w:p>
          <w:p>
            <w:pPr>
              <w:numPr>
                <w:ilvl w:val="0"/>
                <w:numId w:val="0"/>
              </w:numPr>
              <w:spacing w:line="360" w:lineRule="atLeast"/>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（c）投标报价不低于最高投标限价的97%。</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c.计算评标价平均值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以通过上述“b.纳入评标价平均值计算均须满足的情形”评审的响应文件的评标价作为有效评标价；如出现无法计算评标价平均 值的情况，评标委员会将否决所有响应。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对所有有效评标价按照由低到高进行排序，去除 n 个较高有效 评标价和 n 个较低有效评标价，取其他有效评标价进行算术平均得 出评标价平均值。设有效评标价对应的供应商数量为 X，n 按照以下规定取值：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①当 X≤5，n=0；</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②当 5＜X≤10，n=1； </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③当 X＞10，n=2；</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d.确定评审系数C </w:t>
            </w:r>
          </w:p>
          <w:p>
            <w:pPr>
              <w:pStyle w:val="8"/>
              <w:jc w:val="both"/>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由采购人从1.01、0.99、0.98、0.97四个系数中选取三个，再由供应商代表现场随机抽取其中一个系数。</w:t>
            </w:r>
          </w:p>
          <w:p>
            <w:pPr>
              <w:pStyle w:val="13"/>
              <w:numPr>
                <w:ilvl w:val="0"/>
                <w:numId w:val="0"/>
              </w:numPr>
              <w:ind w:leftChars="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d.确定评标基准价 </w:t>
            </w:r>
          </w:p>
          <w:p>
            <w:pPr>
              <w:pStyle w:val="13"/>
              <w:numPr>
                <w:ilvl w:val="0"/>
                <w:numId w:val="0"/>
              </w:numPr>
              <w:ind w:leftChars="0"/>
              <w:jc w:val="left"/>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评标基准价=评标价平均值*评审系数C，评标基准价除存在计算错误之外，不随任何因素发生变化。</w:t>
            </w:r>
          </w:p>
        </w:tc>
      </w:tr>
    </w:tbl>
    <w:p>
      <w:pPr>
        <w:pStyle w:val="13"/>
        <w:ind w:left="0" w:leftChars="0" w:firstLine="0" w:firstLineChars="0"/>
        <w:jc w:val="center"/>
        <w:rPr>
          <w:rFonts w:hint="eastAsia"/>
          <w:sz w:val="30"/>
          <w:szCs w:val="30"/>
          <w:lang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ascii="黑体" w:hAnsi="宋体" w:eastAsia="黑体" w:cs="黑体"/>
          <w:color w:val="000000"/>
          <w:kern w:val="0"/>
          <w:sz w:val="30"/>
          <w:szCs w:val="30"/>
          <w:lang w:val="en-US" w:eastAsia="zh-CN" w:bidi="ar"/>
        </w:rPr>
        <w:t>商务</w:t>
      </w:r>
      <w:r>
        <w:rPr>
          <w:rFonts w:hint="eastAsia" w:ascii="黑体" w:hAnsi="宋体" w:eastAsia="黑体" w:cs="黑体"/>
          <w:color w:val="000000"/>
          <w:kern w:val="0"/>
          <w:sz w:val="30"/>
          <w:szCs w:val="30"/>
          <w:lang w:val="en-US" w:eastAsia="zh-CN" w:bidi="ar"/>
        </w:rPr>
        <w:t>技术</w:t>
      </w:r>
      <w:r>
        <w:rPr>
          <w:rFonts w:ascii="黑体" w:hAnsi="宋体" w:eastAsia="黑体" w:cs="黑体"/>
          <w:color w:val="000000"/>
          <w:kern w:val="0"/>
          <w:sz w:val="30"/>
          <w:szCs w:val="30"/>
          <w:lang w:val="en-US" w:eastAsia="zh-CN" w:bidi="ar"/>
        </w:rPr>
        <w:t>文件初步评审标准</w:t>
      </w:r>
    </w:p>
    <w:tbl>
      <w:tblPr>
        <w:tblStyle w:val="15"/>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100"/>
        <w:gridCol w:w="1587"/>
        <w:gridCol w:w="5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gridSpan w:val="2"/>
            <w:vAlign w:val="center"/>
          </w:tcPr>
          <w:p>
            <w:pPr>
              <w:pStyle w:val="8"/>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条款号</w:t>
            </w:r>
          </w:p>
        </w:tc>
        <w:tc>
          <w:tcPr>
            <w:tcW w:w="1587" w:type="dxa"/>
            <w:vAlign w:val="center"/>
          </w:tcPr>
          <w:p>
            <w:pPr>
              <w:pStyle w:val="8"/>
              <w:jc w:val="center"/>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评审因素</w:t>
            </w:r>
          </w:p>
        </w:tc>
        <w:tc>
          <w:tcPr>
            <w:tcW w:w="5357" w:type="dxa"/>
            <w:vAlign w:val="center"/>
          </w:tcPr>
          <w:p>
            <w:pPr>
              <w:pStyle w:val="8"/>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restart"/>
            <w:vAlign w:val="center"/>
          </w:tcPr>
          <w:p>
            <w:pPr>
              <w:pStyle w:val="8"/>
              <w:jc w:val="center"/>
              <w:rPr>
                <w:rFonts w:hint="default" w:eastAsia="宋体"/>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2.1.1</w:t>
            </w:r>
          </w:p>
        </w:tc>
        <w:tc>
          <w:tcPr>
            <w:tcW w:w="1100" w:type="dxa"/>
            <w:vMerge w:val="restart"/>
            <w:vAlign w:val="center"/>
          </w:tcPr>
          <w:p>
            <w:pPr>
              <w:pStyle w:val="8"/>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形式评审标准</w:t>
            </w:r>
          </w:p>
        </w:tc>
        <w:tc>
          <w:tcPr>
            <w:tcW w:w="1587" w:type="dxa"/>
            <w:vAlign w:val="center"/>
          </w:tcPr>
          <w:p>
            <w:pPr>
              <w:pStyle w:val="8"/>
              <w:jc w:val="center"/>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供应商名称</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8"/>
              <w:jc w:val="center"/>
              <w:rPr>
                <w:vertAlign w:val="baseline"/>
              </w:rPr>
            </w:pPr>
          </w:p>
        </w:tc>
        <w:tc>
          <w:tcPr>
            <w:tcW w:w="1100" w:type="dxa"/>
            <w:vMerge w:val="continue"/>
            <w:vAlign w:val="center"/>
          </w:tcPr>
          <w:p>
            <w:pPr>
              <w:pStyle w:val="8"/>
              <w:jc w:val="both"/>
              <w:rPr>
                <w:vertAlign w:val="baseline"/>
              </w:rPr>
            </w:pPr>
          </w:p>
        </w:tc>
        <w:tc>
          <w:tcPr>
            <w:tcW w:w="1587" w:type="dxa"/>
            <w:vAlign w:val="center"/>
          </w:tcPr>
          <w:p>
            <w:pPr>
              <w:pStyle w:val="8"/>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签字盖章</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highlight w:val="green"/>
                <w:vertAlign w:val="baseline"/>
                <w:lang w:val="en-US" w:eastAsia="zh-CN" w:bidi="ar-SA"/>
              </w:rPr>
              <w:t>符合第二章“供应商须知”第3.6项的规定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8"/>
              <w:jc w:val="center"/>
              <w:rPr>
                <w:vertAlign w:val="baseline"/>
              </w:rPr>
            </w:pPr>
          </w:p>
        </w:tc>
        <w:tc>
          <w:tcPr>
            <w:tcW w:w="1100" w:type="dxa"/>
            <w:vMerge w:val="continue"/>
            <w:vAlign w:val="center"/>
          </w:tcPr>
          <w:p>
            <w:pPr>
              <w:pStyle w:val="8"/>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响应文件格式</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符合第八章</w:t>
            </w:r>
            <w:r>
              <w:rPr>
                <w:rFonts w:hint="default" w:ascii="仿宋_GB2312" w:hAnsi="仿宋_GB2312" w:eastAsia="仿宋_GB2312" w:cs="仿宋_GB2312"/>
                <w:kern w:val="2"/>
                <w:sz w:val="24"/>
                <w:szCs w:val="24"/>
                <w:vertAlign w:val="baseline"/>
                <w:lang w:val="en-US" w:eastAsia="zh-CN" w:bidi="ar-SA"/>
              </w:rPr>
              <w:t>“</w:t>
            </w:r>
            <w:r>
              <w:rPr>
                <w:rFonts w:hint="eastAsia" w:ascii="仿宋_GB2312" w:hAnsi="仿宋_GB2312" w:eastAsia="仿宋_GB2312" w:cs="仿宋_GB2312"/>
                <w:kern w:val="2"/>
                <w:sz w:val="24"/>
                <w:szCs w:val="24"/>
                <w:vertAlign w:val="baseline"/>
                <w:lang w:val="en-US" w:eastAsia="zh-CN" w:bidi="ar-SA"/>
              </w:rPr>
              <w:t>响应文件格式</w:t>
            </w:r>
            <w:r>
              <w:rPr>
                <w:rFonts w:hint="default" w:ascii="仿宋_GB2312" w:hAnsi="仿宋_GB2312" w:eastAsia="仿宋_GB2312" w:cs="仿宋_GB2312"/>
                <w:kern w:val="2"/>
                <w:sz w:val="24"/>
                <w:szCs w:val="24"/>
                <w:vertAlign w:val="baseline"/>
                <w:lang w:val="en-US" w:eastAsia="zh-CN" w:bidi="ar-SA"/>
              </w:rPr>
              <w:t>”</w:t>
            </w:r>
            <w:r>
              <w:rPr>
                <w:rFonts w:hint="eastAsia" w:ascii="仿宋_GB2312" w:hAnsi="仿宋_GB2312" w:eastAsia="仿宋_GB2312" w:cs="仿宋_GB2312"/>
                <w:kern w:val="2"/>
                <w:sz w:val="24"/>
                <w:szCs w:val="24"/>
                <w:vertAlign w:val="baseline"/>
                <w:lang w:val="en-US" w:eastAsia="zh-CN" w:bidi="ar-SA"/>
              </w:rPr>
              <w:t>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vMerge w:val="continue"/>
            <w:vAlign w:val="center"/>
          </w:tcPr>
          <w:p>
            <w:pPr>
              <w:pStyle w:val="8"/>
              <w:jc w:val="center"/>
              <w:rPr>
                <w:vertAlign w:val="baseline"/>
              </w:rPr>
            </w:pPr>
          </w:p>
        </w:tc>
        <w:tc>
          <w:tcPr>
            <w:tcW w:w="1100" w:type="dxa"/>
            <w:vMerge w:val="continue"/>
            <w:vAlign w:val="center"/>
          </w:tcPr>
          <w:p>
            <w:pPr>
              <w:pStyle w:val="8"/>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未出现投标报价</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商务技术文件中未出现有关投标报价的内容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restart"/>
            <w:vAlign w:val="center"/>
          </w:tcPr>
          <w:p>
            <w:pPr>
              <w:pStyle w:val="8"/>
              <w:jc w:val="center"/>
              <w:rPr>
                <w:rFonts w:hint="default" w:eastAsia="宋体"/>
                <w:vertAlign w:val="baseline"/>
                <w:lang w:val="en-US" w:eastAsia="zh-CN"/>
              </w:rPr>
            </w:pPr>
            <w:r>
              <w:rPr>
                <w:rFonts w:hint="eastAsia"/>
                <w:vertAlign w:val="baseline"/>
                <w:lang w:val="en-US" w:eastAsia="zh-CN"/>
              </w:rPr>
              <w:t>2.1.2</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资格评审标准</w:t>
            </w:r>
          </w:p>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营业执照</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8"/>
              <w:jc w:val="center"/>
              <w:rPr>
                <w:rFonts w:hint="eastAsia"/>
                <w:vertAlign w:val="baseline"/>
                <w:lang w:val="en-US" w:eastAsia="zh-CN"/>
              </w:rPr>
            </w:pPr>
          </w:p>
        </w:tc>
        <w:tc>
          <w:tcPr>
            <w:tcW w:w="1100" w:type="dxa"/>
            <w:vMerge w:val="continue"/>
            <w:vAlign w:val="center"/>
          </w:tcPr>
          <w:p>
            <w:pPr>
              <w:pStyle w:val="8"/>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安全生产许可证</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pPr>
              <w:pStyle w:val="8"/>
              <w:jc w:val="center"/>
              <w:rPr>
                <w:rFonts w:hint="eastAsia"/>
                <w:vertAlign w:val="baseline"/>
                <w:lang w:val="en-US" w:eastAsia="zh-CN"/>
              </w:rPr>
            </w:pPr>
          </w:p>
        </w:tc>
        <w:tc>
          <w:tcPr>
            <w:tcW w:w="1100" w:type="dxa"/>
            <w:vMerge w:val="continue"/>
            <w:vAlign w:val="center"/>
          </w:tcPr>
          <w:p>
            <w:pPr>
              <w:pStyle w:val="8"/>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信誉要求</w:t>
            </w:r>
          </w:p>
        </w:tc>
        <w:tc>
          <w:tcPr>
            <w:tcW w:w="5357" w:type="dxa"/>
            <w:vAlign w:val="center"/>
          </w:tcPr>
          <w:p>
            <w:pPr>
              <w:keepNext w:val="0"/>
              <w:keepLines w:val="0"/>
              <w:widowControl/>
              <w:suppressLineNumbers w:val="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符合第一章“采购公告”第3.4项规定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8"/>
              <w:jc w:val="center"/>
              <w:rPr>
                <w:rFonts w:hint="eastAsia"/>
                <w:vertAlign w:val="baseline"/>
                <w:lang w:val="en-US" w:eastAsia="zh-CN"/>
              </w:rPr>
            </w:pPr>
          </w:p>
        </w:tc>
        <w:tc>
          <w:tcPr>
            <w:tcW w:w="1100" w:type="dxa"/>
            <w:vMerge w:val="continue"/>
            <w:vAlign w:val="center"/>
          </w:tcPr>
          <w:p>
            <w:pPr>
              <w:pStyle w:val="8"/>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项目施工负责人</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符合第一章“采购公告”第3.3项规定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pPr>
              <w:pStyle w:val="8"/>
              <w:jc w:val="center"/>
              <w:rPr>
                <w:rFonts w:hint="eastAsia"/>
                <w:vertAlign w:val="baseline"/>
                <w:lang w:val="en-US" w:eastAsia="zh-CN"/>
              </w:rPr>
            </w:pPr>
          </w:p>
        </w:tc>
        <w:tc>
          <w:tcPr>
            <w:tcW w:w="1100" w:type="dxa"/>
            <w:vMerge w:val="continue"/>
            <w:vAlign w:val="center"/>
          </w:tcPr>
          <w:p>
            <w:pPr>
              <w:pStyle w:val="8"/>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委派项目人员承诺</w:t>
            </w:r>
          </w:p>
        </w:tc>
        <w:tc>
          <w:tcPr>
            <w:tcW w:w="5357" w:type="dxa"/>
            <w:vAlign w:val="center"/>
          </w:tcPr>
          <w:p>
            <w:pPr>
              <w:keepNext w:val="0"/>
              <w:keepLines w:val="0"/>
              <w:widowControl/>
              <w:suppressLineNumbers w:val="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w:t>
            </w:r>
            <w:r>
              <w:rPr>
                <w:rFonts w:hint="eastAsia" w:ascii="仿宋_GB2312" w:hAnsi="仿宋_GB2312" w:eastAsia="仿宋_GB2312" w:cs="仿宋_GB2312"/>
                <w:kern w:val="2"/>
                <w:sz w:val="24"/>
                <w:szCs w:val="24"/>
                <w:highlight w:val="lightGray"/>
                <w:vertAlign w:val="baseline"/>
                <w:lang w:val="en-US" w:eastAsia="zh-CN" w:bidi="ar-SA"/>
              </w:rPr>
              <w:t>第二章 “资格审查条件附录5”</w:t>
            </w:r>
            <w:r>
              <w:rPr>
                <w:rFonts w:hint="eastAsia" w:ascii="仿宋_GB2312" w:hAnsi="仿宋_GB2312" w:eastAsia="仿宋_GB2312" w:cs="仿宋_GB2312"/>
                <w:kern w:val="2"/>
                <w:sz w:val="24"/>
                <w:szCs w:val="24"/>
                <w:vertAlign w:val="baseline"/>
                <w:lang w:val="en-US" w:eastAsia="zh-CN" w:bidi="ar-SA"/>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50" w:type="dxa"/>
            <w:vMerge w:val="restart"/>
            <w:vAlign w:val="center"/>
          </w:tcPr>
          <w:p>
            <w:pPr>
              <w:pStyle w:val="8"/>
              <w:jc w:val="center"/>
              <w:rPr>
                <w:rFonts w:hint="default"/>
                <w:vertAlign w:val="baseline"/>
                <w:lang w:val="en-US" w:eastAsia="zh-CN"/>
              </w:rPr>
            </w:pPr>
            <w:r>
              <w:rPr>
                <w:rFonts w:hint="eastAsia"/>
                <w:vertAlign w:val="baseline"/>
                <w:lang w:val="en-US" w:eastAsia="zh-CN"/>
              </w:rPr>
              <w:t>2.1.3</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响应性评审标准</w:t>
            </w: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工期</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符合第二章“供应商须知”第7项规定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950" w:type="dxa"/>
            <w:vMerge w:val="continue"/>
            <w:vAlign w:val="center"/>
          </w:tcPr>
          <w:p>
            <w:pPr>
              <w:pStyle w:val="8"/>
              <w:jc w:val="center"/>
              <w:rPr>
                <w:rFonts w:hint="eastAsia"/>
                <w:vertAlign w:val="baseline"/>
                <w:lang w:val="en-US" w:eastAsia="zh-CN"/>
              </w:rPr>
            </w:pPr>
          </w:p>
        </w:tc>
        <w:tc>
          <w:tcPr>
            <w:tcW w:w="1100" w:type="dxa"/>
            <w:vMerge w:val="continue"/>
            <w:vAlign w:val="center"/>
          </w:tcPr>
          <w:p>
            <w:pPr>
              <w:pStyle w:val="8"/>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质量要求</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符合第二章“供应商须知”第8项规定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50" w:type="dxa"/>
            <w:vMerge w:val="continue"/>
            <w:vAlign w:val="center"/>
          </w:tcPr>
          <w:p>
            <w:pPr>
              <w:pStyle w:val="8"/>
              <w:jc w:val="center"/>
              <w:rPr>
                <w:rFonts w:hint="eastAsia"/>
                <w:vertAlign w:val="baseline"/>
                <w:lang w:val="en-US" w:eastAsia="zh-CN"/>
              </w:rPr>
            </w:pPr>
          </w:p>
        </w:tc>
        <w:tc>
          <w:tcPr>
            <w:tcW w:w="1100" w:type="dxa"/>
            <w:vMerge w:val="continue"/>
            <w:vAlign w:val="center"/>
          </w:tcPr>
          <w:p>
            <w:pPr>
              <w:pStyle w:val="8"/>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响应保证金</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符合第二章“供应商须知”第16项规定</w:t>
            </w:r>
          </w:p>
        </w:tc>
      </w:tr>
    </w:tbl>
    <w:p>
      <w:pPr>
        <w:pStyle w:val="8"/>
        <w:spacing w:before="8"/>
        <w:jc w:val="both"/>
        <w:rPr>
          <w:rFonts w:ascii="Times New Roman"/>
          <w:b/>
          <w:sz w:val="6"/>
          <w:highlight w:val="none"/>
        </w:rPr>
      </w:pPr>
    </w:p>
    <w:p>
      <w:pPr>
        <w:keepNext w:val="0"/>
        <w:keepLines w:val="0"/>
        <w:widowControl/>
        <w:suppressLineNumbers w:val="0"/>
        <w:jc w:val="both"/>
        <w:rPr>
          <w:rFonts w:ascii="黑体" w:hAnsi="宋体" w:eastAsia="黑体" w:cs="黑体"/>
          <w:color w:val="000000"/>
          <w:kern w:val="0"/>
          <w:sz w:val="30"/>
          <w:szCs w:val="30"/>
          <w:lang w:val="en-US" w:eastAsia="zh-CN" w:bidi="ar"/>
        </w:rPr>
      </w:pPr>
    </w:p>
    <w:p>
      <w:pPr>
        <w:pStyle w:val="8"/>
        <w:rPr>
          <w:rFonts w:ascii="黑体" w:hAnsi="宋体" w:eastAsia="黑体" w:cs="黑体"/>
          <w:color w:val="000000"/>
          <w:kern w:val="0"/>
          <w:sz w:val="30"/>
          <w:szCs w:val="30"/>
          <w:lang w:val="en-US" w:eastAsia="zh-CN" w:bidi="ar"/>
        </w:rPr>
      </w:pPr>
    </w:p>
    <w:p>
      <w:pPr>
        <w:rPr>
          <w:lang w:val="en-US"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ascii="黑体" w:hAnsi="宋体" w:eastAsia="黑体" w:cs="黑体"/>
          <w:color w:val="000000"/>
          <w:kern w:val="0"/>
          <w:sz w:val="30"/>
          <w:szCs w:val="30"/>
          <w:lang w:val="en-US" w:eastAsia="zh-CN" w:bidi="ar"/>
        </w:rPr>
        <w:t>详细评审标准</w:t>
      </w:r>
    </w:p>
    <w:tbl>
      <w:tblPr>
        <w:tblStyle w:val="15"/>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1412"/>
        <w:gridCol w:w="838"/>
        <w:gridCol w:w="5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30"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条款号</w:t>
            </w:r>
          </w:p>
        </w:tc>
        <w:tc>
          <w:tcPr>
            <w:tcW w:w="1412"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评分因素</w:t>
            </w:r>
          </w:p>
        </w:tc>
        <w:tc>
          <w:tcPr>
            <w:tcW w:w="838"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分值</w:t>
            </w:r>
          </w:p>
        </w:tc>
        <w:tc>
          <w:tcPr>
            <w:tcW w:w="5614"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11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lightGray"/>
                <w:lang w:val="en-US" w:eastAsia="zh-CN"/>
              </w:rPr>
              <w:t>2.2.3</w:t>
            </w:r>
          </w:p>
        </w:tc>
        <w:tc>
          <w:tcPr>
            <w:tcW w:w="1412"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投标报价 评分标准</w:t>
            </w:r>
          </w:p>
        </w:tc>
        <w:tc>
          <w:tcPr>
            <w:tcW w:w="8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100分</w:t>
            </w:r>
          </w:p>
        </w:tc>
        <w:tc>
          <w:tcPr>
            <w:tcW w:w="5614"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评标价的偏差率计算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偏差率=100% *（供应商评标价－评标基准价）/评标基准价。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偏差率保留两位小数（小数点后第三位“四舍五入”），即为 *.**%。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评标价得分计算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①如果供应商评标价＞评标基准价，则评标价得分=F－偏差率 *100* E1；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②如果供应商评标价≤评标基准价，则评标价得分=F＋偏差率 *100* E2。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yellow"/>
                <w:lang w:val="en-US" w:eastAsia="zh-CN"/>
              </w:rPr>
              <w:t>其中：F 是评标价所占的权重分值。E1 是评标价每高于评标基 准价一个百分点的扣分值，E2 是评标价每低于评标基准价一个百分点的扣分值。E1=10、E2=5。 当评标价得分为负时，均按 0 分计算。</w:t>
            </w:r>
          </w:p>
        </w:tc>
      </w:tr>
    </w:tbl>
    <w:p>
      <w:pPr>
        <w:widowControl/>
        <w:jc w:val="left"/>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rPr>
          <w:rFonts w:hint="default"/>
          <w:lang w:val="en-US" w:eastAsia="zh-CN"/>
        </w:rPr>
      </w:pPr>
    </w:p>
    <w:p>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auto"/>
          <w:sz w:val="24"/>
          <w:szCs w:val="32"/>
          <w:highlight w:val="none"/>
        </w:rPr>
      </w:pPr>
      <w:r>
        <w:rPr>
          <w:rFonts w:hint="default" w:ascii="Times New Roman" w:hAnsi="Times New Roman" w:eastAsia="黑体" w:cs="Times New Roman"/>
          <w:bCs/>
          <w:color w:val="auto"/>
          <w:sz w:val="24"/>
          <w:szCs w:val="32"/>
          <w:highlight w:val="none"/>
          <w:lang w:val="en-US" w:eastAsia="zh-CN"/>
        </w:rPr>
        <w:t xml:space="preserve">1. 评标方法 </w:t>
      </w:r>
    </w:p>
    <w:p>
      <w:pPr>
        <w:pageBreakBefore w:val="0"/>
        <w:widowControl w:val="0"/>
        <w:kinsoku/>
        <w:wordWrap/>
        <w:overflowPunct/>
        <w:topLinePunct w:val="0"/>
        <w:autoSpaceDE/>
        <w:autoSpaceDN/>
        <w:bidi w:val="0"/>
        <w:adjustRightInd/>
        <w:snapToGrid/>
        <w:spacing w:line="40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本次评标采用中位值。评标委员会对满足采购文件实质性要求的响应文件，按照本章第 </w:t>
      </w:r>
      <w:r>
        <w:rPr>
          <w:rFonts w:hint="default" w:ascii="仿宋_GB2312" w:hAnsi="仿宋_GB2312" w:eastAsia="仿宋_GB2312" w:cs="仿宋_GB2312"/>
          <w:color w:val="auto"/>
          <w:highlight w:val="none"/>
          <w:lang w:val="en-US" w:eastAsia="zh-CN"/>
        </w:rPr>
        <w:t xml:space="preserve">2.2 </w:t>
      </w:r>
      <w:r>
        <w:rPr>
          <w:rFonts w:hint="eastAsia" w:ascii="仿宋_GB2312" w:hAnsi="仿宋_GB2312" w:eastAsia="仿宋_GB2312" w:cs="仿宋_GB2312"/>
          <w:color w:val="auto"/>
          <w:highlight w:val="none"/>
          <w:lang w:val="en-US" w:eastAsia="zh-CN"/>
        </w:rPr>
        <w:t xml:space="preserve">款规定的报价评分标准进行打分，并按得分由高到低顺序推荐成交候选人，或根据采购人授权直接确定成交人。报价得分相等时，以经工集团2021年度劳务考核评定等级优秀的优先；考核评定等级也相等的，以响应文件报价低的优先；如果响应文件报价也相等，按照评标办法前附表中的规定确定成交候选人顺序。 </w:t>
      </w:r>
    </w:p>
    <w:p>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auto"/>
          <w:sz w:val="24"/>
          <w:szCs w:val="32"/>
          <w:highlight w:val="none"/>
          <w:lang w:val="en-US" w:eastAsia="zh-CN"/>
        </w:rPr>
      </w:pPr>
      <w:r>
        <w:rPr>
          <w:rFonts w:hint="default" w:ascii="Times New Roman" w:hAnsi="Times New Roman" w:eastAsia="黑体" w:cs="Times New Roman"/>
          <w:bCs/>
          <w:color w:val="auto"/>
          <w:sz w:val="24"/>
          <w:szCs w:val="32"/>
          <w:highlight w:val="none"/>
          <w:lang w:val="en-US" w:eastAsia="zh-CN"/>
        </w:rPr>
        <w:t>2. 评审标准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2.1 初步评审标准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2.1.1 形式评审标准：见评审办法前附表。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2.1.2 资格评审标准：见评审办法前附表。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2.1.3 响应性评审标准：见评审办法前附表。</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2.2 分值构成与评审标准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2.2.1分值构成：</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报价：</w:t>
      </w:r>
      <w:r>
        <w:rPr>
          <w:rFonts w:hint="eastAsia" w:ascii="仿宋_GB2312" w:hAnsi="仿宋_GB2312" w:eastAsia="仿宋_GB2312" w:cs="仿宋_GB2312"/>
          <w:color w:val="auto"/>
          <w:highlight w:val="none"/>
          <w:lang w:val="en-US" w:eastAsia="zh-CN"/>
        </w:rPr>
        <w:t>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2.2.2</w:t>
      </w:r>
      <w:r>
        <w:rPr>
          <w:rFonts w:hint="eastAsia" w:ascii="仿宋_GB2312" w:hAnsi="仿宋_GB2312" w:eastAsia="仿宋_GB2312" w:cs="仿宋_GB2312"/>
          <w:color w:val="auto"/>
          <w:highlight w:val="lightGray"/>
          <w:lang w:val="en-US" w:eastAsia="zh-CN"/>
        </w:rPr>
        <w:t xml:space="preserve"> 评标基准价计算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评标基准价计算方法</w:t>
      </w:r>
      <w:r>
        <w:rPr>
          <w:rFonts w:hint="eastAsia" w:ascii="仿宋_GB2312" w:hAnsi="仿宋_GB2312" w:eastAsia="仿宋_GB2312" w:cs="仿宋_GB2312"/>
          <w:color w:val="auto"/>
          <w:highlight w:val="none"/>
          <w:lang w:val="en-US" w:eastAsia="zh-CN"/>
        </w:rPr>
        <w:t>：见评审办法前附表。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2.2.3 </w:t>
      </w:r>
      <w:r>
        <w:rPr>
          <w:rFonts w:hint="eastAsia" w:ascii="仿宋_GB2312" w:hAnsi="仿宋_GB2312" w:eastAsia="仿宋_GB2312" w:cs="仿宋_GB2312"/>
          <w:color w:val="auto"/>
          <w:highlight w:val="lightGray"/>
          <w:lang w:val="en-US" w:eastAsia="zh-CN"/>
        </w:rPr>
        <w:t>评标价</w:t>
      </w:r>
      <w:r>
        <w:rPr>
          <w:rFonts w:hint="eastAsia" w:ascii="仿宋_GB2312" w:hAnsi="仿宋_GB2312" w:eastAsia="仿宋_GB2312" w:cs="仿宋_GB2312"/>
          <w:color w:val="auto"/>
          <w:highlight w:val="none"/>
          <w:lang w:val="en-US" w:eastAsia="zh-CN"/>
        </w:rPr>
        <w:t>的偏差率计算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评标价</w:t>
      </w:r>
      <w:r>
        <w:rPr>
          <w:rFonts w:hint="eastAsia" w:ascii="仿宋_GB2312" w:hAnsi="仿宋_GB2312" w:eastAsia="仿宋_GB2312" w:cs="仿宋_GB2312"/>
          <w:color w:val="auto"/>
          <w:highlight w:val="none"/>
          <w:lang w:val="en-US" w:eastAsia="zh-CN"/>
        </w:rPr>
        <w:t>的偏差率计算公式：见评审办法前附表。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2.2.4评分标准：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投标报价评分标准</w:t>
      </w:r>
      <w:r>
        <w:rPr>
          <w:rFonts w:hint="eastAsia" w:ascii="仿宋_GB2312" w:hAnsi="仿宋_GB2312" w:eastAsia="仿宋_GB2312" w:cs="仿宋_GB2312"/>
          <w:color w:val="auto"/>
          <w:highlight w:val="none"/>
          <w:lang w:val="en-US" w:eastAsia="zh-CN"/>
        </w:rPr>
        <w:t>：见评审办法前附表</w:t>
      </w:r>
      <w:r>
        <w:rPr>
          <w:rFonts w:hint="eastAsia" w:ascii="仿宋_GB2312" w:hAnsi="仿宋_GB2312" w:eastAsia="仿宋_GB2312" w:cs="仿宋_GB2312"/>
          <w:color w:val="auto"/>
          <w:highlight w:val="lightGray"/>
          <w:lang w:val="en-US" w:eastAsia="zh-CN"/>
        </w:rPr>
        <w:t>2.2.3</w:t>
      </w:r>
      <w:r>
        <w:rPr>
          <w:rFonts w:hint="eastAsia"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line="400" w:lineRule="exact"/>
        <w:textAlignment w:val="auto"/>
        <w:outlineLvl w:val="1"/>
        <w:rPr>
          <w:rFonts w:ascii="Times New Roman" w:hAnsi="Times New Roman" w:eastAsia="黑体" w:cs="Times New Roman"/>
          <w:bCs/>
          <w:sz w:val="24"/>
          <w:szCs w:val="32"/>
        </w:rPr>
      </w:pPr>
      <w:r>
        <w:rPr>
          <w:rFonts w:ascii="Times New Roman" w:hAnsi="Times New Roman" w:eastAsia="黑体" w:cs="Times New Roman"/>
          <w:bCs/>
          <w:sz w:val="24"/>
          <w:szCs w:val="32"/>
        </w:rPr>
        <w:t>3. 评审程序</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3.1 初步评审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3.1.1评审小组依据本章第2.1.1项、第2.1.2项、第2.1.3项规定的标准对响应文件进行评审。有一项不符合评审标准的，评审小组应否决其响应文件。</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yellow"/>
          <w:lang w:val="en-US" w:eastAsia="zh-CN"/>
        </w:rPr>
      </w:pPr>
      <w:r>
        <w:rPr>
          <w:rFonts w:hint="eastAsia" w:ascii="仿宋_GB2312" w:hAnsi="仿宋_GB2312" w:eastAsia="仿宋_GB2312" w:cs="仿宋_GB2312"/>
          <w:color w:val="auto"/>
          <w:highlight w:val="yellow"/>
          <w:lang w:val="en-US" w:eastAsia="zh-CN"/>
        </w:rPr>
        <w:t>3.1.2 响应文件中填报的报价大小写不一致时，按细微偏差处理，并以报价大写填报的为准。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hint="eastAsia" w:ascii="Times New Roman" w:hAnsi="Times New Roman" w:eastAsia="黑体" w:cs="Times New Roman"/>
          <w:bCs/>
          <w:sz w:val="24"/>
          <w:szCs w:val="32"/>
          <w:lang w:val="en-US" w:eastAsia="zh-CN"/>
        </w:rPr>
      </w:pPr>
      <w:r>
        <w:rPr>
          <w:rFonts w:hint="eastAsia" w:ascii="Times New Roman" w:hAnsi="Times New Roman" w:eastAsia="黑体" w:cs="Times New Roman"/>
          <w:bCs/>
          <w:sz w:val="24"/>
          <w:szCs w:val="32"/>
          <w:lang w:val="en-US" w:eastAsia="zh-CN"/>
        </w:rPr>
        <w:t>3.2 详细评审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3.2.1 评审小组按本章第2.2款规定的量化因素和分值进行打分，并计算出报价得分。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3.2.2 评分分值计算保留小数点后两位，小数点后第三位“四舍五入”。</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 xml:space="preserve">3.3 </w:t>
      </w:r>
      <w:r>
        <w:rPr>
          <w:rFonts w:hint="eastAsia" w:ascii="Times New Roman" w:hAnsi="Times New Roman" w:eastAsia="黑体" w:cs="Times New Roman"/>
          <w:bCs/>
          <w:sz w:val="24"/>
          <w:szCs w:val="32"/>
        </w:rPr>
        <w:t>否决响应文件</w:t>
      </w:r>
      <w:r>
        <w:rPr>
          <w:rFonts w:ascii="Times New Roman" w:hAnsi="Times New Roman" w:eastAsia="黑体" w:cs="Times New Roman"/>
          <w:bCs/>
          <w:sz w:val="24"/>
          <w:szCs w:val="32"/>
        </w:rPr>
        <w:t>的其他情形</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对在评审过程中发现供应商存在串通报价、弄虚作假、行贿等违法行为的，评审小组应否决其响应文件。</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3.4 响应文件的澄清</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在评审过程中，评审小组可以书面形式要求供应商对响应文件中含义不明确、对同类问题表述不一致或者有明显文字错误的内容做必要的澄清。评审小组不接受供应商主动提出的澄清。</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澄清不得超出响应文件的范围且不得改变响应文件的实质性内容，并构成响应文件的组成部分。</w:t>
      </w:r>
    </w:p>
    <w:p>
      <w:pPr>
        <w:pStyle w:val="3"/>
        <w:jc w:val="both"/>
        <w:rPr>
          <w:rFonts w:hint="eastAsia" w:ascii="Times New Roman" w:hAnsi="Times New Roman" w:eastAsia="黑体" w:cs="Times New Roman"/>
          <w:b w:val="0"/>
          <w:bCs/>
          <w:kern w:val="2"/>
          <w:sz w:val="24"/>
          <w:szCs w:val="32"/>
          <w:lang w:val="en-US" w:eastAsia="zh-CN" w:bidi="ar-SA"/>
        </w:rPr>
      </w:pPr>
      <w:r>
        <w:rPr>
          <w:rFonts w:hint="eastAsia" w:ascii="Times New Roman" w:hAnsi="Times New Roman" w:eastAsia="黑体" w:cs="Times New Roman"/>
          <w:b w:val="0"/>
          <w:bCs/>
          <w:kern w:val="2"/>
          <w:sz w:val="24"/>
          <w:szCs w:val="32"/>
          <w:lang w:val="en-US" w:eastAsia="zh-CN" w:bidi="ar-SA"/>
        </w:rPr>
        <w:t>3.5投标报价评审</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highlight w:val="yellow"/>
          <w:lang w:val="en-US" w:eastAsia="zh-CN"/>
        </w:rPr>
      </w:pPr>
      <w:r>
        <w:rPr>
          <w:rFonts w:hint="eastAsia" w:ascii="仿宋_GB2312" w:hAnsi="仿宋_GB2312" w:eastAsia="仿宋_GB2312" w:cs="仿宋_GB2312"/>
          <w:color w:val="auto"/>
          <w:highlight w:val="yellow"/>
          <w:lang w:val="en-US" w:eastAsia="zh-CN"/>
        </w:rPr>
        <w:t>投标报价高于最高投标限价的99%或投标报价低于最高投标限价的97%做无效标处理。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w:t>
      </w:r>
      <w:r>
        <w:rPr>
          <w:rFonts w:hint="eastAsia" w:ascii="Times New Roman" w:hAnsi="Times New Roman" w:eastAsia="黑体" w:cs="Times New Roman"/>
          <w:bCs/>
          <w:sz w:val="24"/>
          <w:szCs w:val="32"/>
          <w:lang w:val="en-US" w:eastAsia="zh-CN"/>
        </w:rPr>
        <w:t>6</w:t>
      </w:r>
      <w:r>
        <w:rPr>
          <w:rFonts w:ascii="Times New Roman" w:hAnsi="Times New Roman" w:eastAsia="黑体" w:cs="Times New Roman"/>
          <w:bCs/>
          <w:sz w:val="24"/>
          <w:szCs w:val="32"/>
        </w:rPr>
        <w:t xml:space="preserve"> 评审结果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评审小组完成评审后，应当向采购人提交评审报告。评审报告应当如实记载以下内容：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（一）采购项目基本情况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（二）采购过程回顾</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（三）评审小组成员名单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（四）评审工作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1、评审办法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2、初步评审情况（资格审查、形式性审查、响应性审查）</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3、详细评审情况（供应商的综合评分情况）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4、否决的供应商名单以及否决理由（如有）</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5、推荐候选供应商排序</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（五）需要说明的其他事项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（六）评审附表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1、响应文件开启记录表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2、评审表格</w:t>
      </w:r>
    </w:p>
    <w:p>
      <w:pPr>
        <w:pStyle w:val="8"/>
        <w:sectPr>
          <w:footerReference r:id="rId4" w:type="default"/>
          <w:footnotePr>
            <w:numFmt w:val="decimalEnclosedCircleChinese"/>
            <w:numRestart w:val="eachPage"/>
          </w:footnote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type="linesAndChars" w:linePitch="312" w:charSpace="0"/>
        </w:sectPr>
      </w:pPr>
    </w:p>
    <w:p>
      <w:pPr>
        <w:pStyle w:val="2"/>
        <w:pageBreakBefore w:val="0"/>
        <w:kinsoku/>
        <w:wordWrap/>
        <w:overflowPunct/>
        <w:topLinePunct w:val="0"/>
        <w:autoSpaceDE/>
        <w:autoSpaceDN/>
        <w:bidi w:val="0"/>
        <w:adjustRightInd/>
        <w:snapToGrid/>
        <w:spacing w:before="0" w:beforeLines="0" w:after="0" w:afterLines="0" w:line="240" w:lineRule="auto"/>
        <w:textAlignment w:val="auto"/>
        <w:rPr>
          <w:rFonts w:hint="eastAsia"/>
          <w:lang w:val="en-US" w:eastAsia="zh-CN"/>
        </w:rPr>
      </w:pPr>
      <w:bookmarkStart w:id="110" w:name="_Toc5562"/>
      <w:bookmarkStart w:id="111" w:name="_Toc10962"/>
      <w:r>
        <w:rPr>
          <w:rFonts w:hint="eastAsia"/>
          <w:lang w:val="en-US" w:eastAsia="zh-CN"/>
        </w:rPr>
        <w:t>第四章 合同条款及格式</w:t>
      </w:r>
      <w:bookmarkEnd w:id="110"/>
      <w:bookmarkEnd w:id="111"/>
    </w:p>
    <w:p>
      <w:pPr>
        <w:pStyle w:val="2"/>
        <w:pageBreakBefore w:val="0"/>
        <w:kinsoku/>
        <w:wordWrap/>
        <w:overflowPunct/>
        <w:topLinePunct w:val="0"/>
        <w:autoSpaceDE/>
        <w:autoSpaceDN/>
        <w:bidi w:val="0"/>
        <w:adjustRightInd/>
        <w:snapToGrid/>
        <w:spacing w:before="0" w:beforeLines="0" w:after="0" w:afterLines="0" w:line="240" w:lineRule="auto"/>
        <w:jc w:val="center"/>
        <w:textAlignment w:val="auto"/>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default" w:ascii="Calibri" w:hAnsi="Calibri" w:eastAsia="方正小标宋_GBK" w:cs="Times New Roman"/>
          <w:b/>
          <w:kern w:val="44"/>
          <w:sz w:val="36"/>
          <w:szCs w:val="24"/>
          <w:lang w:val="en-US" w:eastAsia="zh-CN" w:bidi="ar-SA"/>
        </w:rPr>
      </w:pPr>
      <w:bookmarkStart w:id="112" w:name="_Toc39"/>
      <w:r>
        <w:rPr>
          <w:rFonts w:hint="eastAsia" w:ascii="Calibri" w:hAnsi="Calibri" w:eastAsia="方正小标宋_GBK" w:cs="Times New Roman"/>
          <w:b/>
          <w:kern w:val="44"/>
          <w:sz w:val="36"/>
          <w:szCs w:val="24"/>
          <w:lang w:val="en-US" w:eastAsia="zh-CN" w:bidi="ar-SA"/>
        </w:rPr>
        <w:t>第五章 工程量清单</w:t>
      </w:r>
      <w:bookmarkEnd w:id="112"/>
      <w:r>
        <w:rPr>
          <w:rFonts w:hint="eastAsia" w:eastAsia="方正小标宋_GBK" w:cs="Times New Roman"/>
          <w:b/>
          <w:kern w:val="44"/>
          <w:sz w:val="36"/>
          <w:szCs w:val="24"/>
          <w:lang w:val="en-US" w:eastAsia="zh-CN" w:bidi="ar-SA"/>
        </w:rPr>
        <w:t>（含采购人中标价）</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eastAsia" w:ascii="Calibri" w:hAnsi="Calibri" w:eastAsia="方正小标宋_GBK" w:cs="Times New Roman"/>
          <w:b/>
          <w:kern w:val="44"/>
          <w:sz w:val="36"/>
          <w:szCs w:val="24"/>
          <w:lang w:val="en-US" w:eastAsia="zh-CN" w:bidi="ar-SA"/>
        </w:rPr>
      </w:pPr>
      <w:bookmarkStart w:id="113" w:name="_Toc17911"/>
      <w:r>
        <w:rPr>
          <w:rFonts w:hint="eastAsia" w:ascii="Calibri" w:hAnsi="Calibri" w:eastAsia="方正小标宋_GBK" w:cs="Times New Roman"/>
          <w:b/>
          <w:kern w:val="44"/>
          <w:sz w:val="36"/>
          <w:szCs w:val="24"/>
          <w:lang w:val="en-US" w:eastAsia="zh-CN" w:bidi="ar-SA"/>
        </w:rPr>
        <w:t>第六章 图 纸</w:t>
      </w:r>
      <w:bookmarkEnd w:id="113"/>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kern w:val="44"/>
          <w:sz w:val="36"/>
          <w:szCs w:val="36"/>
          <w:lang w:val="en-US" w:eastAsia="zh-CN" w:bidi="ar-SA"/>
        </w:rPr>
      </w:pPr>
      <w:r>
        <w:rPr>
          <w:rFonts w:hint="eastAsia" w:ascii="仿宋_GB2312" w:hAnsi="仿宋_GB2312" w:eastAsia="仿宋_GB2312" w:cs="仿宋_GB2312"/>
          <w:b/>
          <w:kern w:val="44"/>
          <w:sz w:val="36"/>
          <w:szCs w:val="36"/>
          <w:lang w:val="en-US" w:eastAsia="zh-CN" w:bidi="ar-SA"/>
        </w:rPr>
        <w:t>（另附）</w:t>
      </w:r>
    </w:p>
    <w:p>
      <w:pPr>
        <w:pStyle w:val="8"/>
        <w:pageBreakBefore w:val="0"/>
        <w:kinsoku/>
        <w:wordWrap/>
        <w:overflowPunct/>
        <w:topLinePunct w:val="0"/>
        <w:autoSpaceDE/>
        <w:autoSpaceDN/>
        <w:bidi w:val="0"/>
        <w:adjustRightInd/>
        <w:snapToGrid/>
        <w:spacing w:after="0" w:line="240" w:lineRule="auto"/>
        <w:jc w:val="both"/>
        <w:textAlignment w:val="auto"/>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2"/>
        <w:keepNext/>
        <w:keepLines/>
        <w:pageBreakBefore w:val="0"/>
        <w:widowControl w:val="0"/>
        <w:numPr>
          <w:ilvl w:val="0"/>
          <w:numId w:val="6"/>
        </w:numPr>
        <w:kinsoku/>
        <w:wordWrap/>
        <w:overflowPunct/>
        <w:topLinePunct w:val="0"/>
        <w:autoSpaceDE/>
        <w:autoSpaceDN/>
        <w:bidi w:val="0"/>
        <w:adjustRightInd/>
        <w:snapToGrid/>
        <w:spacing w:before="0" w:after="0" w:line="560" w:lineRule="exact"/>
        <w:textAlignment w:val="auto"/>
        <w:rPr>
          <w:rFonts w:hint="eastAsia"/>
          <w:lang w:val="en-US" w:eastAsia="zh-CN"/>
        </w:rPr>
      </w:pPr>
      <w:bookmarkStart w:id="114" w:name="_Toc26697"/>
      <w:r>
        <w:rPr>
          <w:rFonts w:hint="eastAsia"/>
          <w:lang w:val="en-US" w:eastAsia="zh-CN"/>
        </w:rPr>
        <w:t>技术标准和要求</w:t>
      </w:r>
      <w:bookmarkEnd w:id="114"/>
    </w:p>
    <w:p>
      <w:pPr>
        <w:numPr>
          <w:ilvl w:val="0"/>
          <w:numId w:val="0"/>
        </w:numPr>
        <w:rPr>
          <w:rFonts w:hint="eastAsia"/>
          <w:lang w:val="en-US" w:eastAsia="zh-CN"/>
        </w:rPr>
      </w:pPr>
    </w:p>
    <w:p>
      <w:pPr>
        <w:snapToGrid w:val="0"/>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一、</w:t>
      </w:r>
      <w:r>
        <w:rPr>
          <w:rFonts w:hint="eastAsia" w:ascii="仿宋_GB2312" w:hAnsi="仿宋_GB2312" w:eastAsia="仿宋_GB2312" w:cs="仿宋_GB2312"/>
          <w:color w:val="auto"/>
          <w:szCs w:val="21"/>
          <w:highlight w:val="none"/>
        </w:rPr>
        <w:t>本工程采用的标准与规范</w:t>
      </w:r>
    </w:p>
    <w:p>
      <w:pPr>
        <w:tabs>
          <w:tab w:val="left" w:pos="12180"/>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1、《建筑工程施工质量验收统一标准》             GB50300—2013</w:t>
      </w:r>
    </w:p>
    <w:p>
      <w:pPr>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2、《建筑电气安装工程施工质量验收规范》         GB50303—2002</w:t>
      </w:r>
    </w:p>
    <w:p>
      <w:pPr>
        <w:tabs>
          <w:tab w:val="left" w:pos="1075"/>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3、依据设计文件的要求，工程项目的材料、设备、施工须达到现行中华人民共和国以及安徽省或行业的有关工程建设标准、规范的要求。</w:t>
      </w:r>
    </w:p>
    <w:p>
      <w:pPr>
        <w:snapToGrid w:val="0"/>
        <w:spacing w:line="360" w:lineRule="auto"/>
        <w:rPr>
          <w:rFonts w:hint="eastAsia" w:ascii="仿宋_GB2312" w:hAnsi="仿宋_GB2312" w:eastAsia="仿宋_GB2312" w:cs="仿宋_GB2312"/>
          <w:bCs/>
          <w:color w:val="auto"/>
          <w:sz w:val="24"/>
          <w:highlight w:val="none"/>
        </w:rPr>
      </w:pPr>
      <w:r>
        <w:rPr>
          <w:rFonts w:hint="eastAsia" w:ascii="仿宋_GB2312" w:hAnsi="仿宋_GB2312" w:eastAsia="仿宋_GB2312" w:cs="仿宋_GB2312"/>
          <w:color w:val="auto"/>
          <w:szCs w:val="21"/>
          <w:highlight w:val="none"/>
        </w:rPr>
        <w:t>二、</w:t>
      </w:r>
      <w:r>
        <w:rPr>
          <w:rFonts w:hint="eastAsia" w:ascii="仿宋_GB2312" w:hAnsi="仿宋_GB2312" w:eastAsia="仿宋_GB2312" w:cs="仿宋_GB2312"/>
          <w:b/>
          <w:color w:val="auto"/>
          <w:sz w:val="24"/>
          <w:highlight w:val="none"/>
        </w:rPr>
        <w:t>其他要求如下</w:t>
      </w:r>
      <w:r>
        <w:rPr>
          <w:rFonts w:hint="eastAsia" w:ascii="仿宋_GB2312" w:hAnsi="仿宋_GB2312" w:eastAsia="仿宋_GB2312" w:cs="仿宋_GB2312"/>
          <w:bCs/>
          <w:color w:val="auto"/>
          <w:sz w:val="24"/>
          <w:highlight w:val="none"/>
        </w:rPr>
        <w:t>：</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rPr>
        <w:t>1、</w:t>
      </w:r>
      <w:r>
        <w:rPr>
          <w:rFonts w:hint="eastAsia" w:ascii="仿宋_GB2312" w:hAnsi="仿宋_GB2312" w:eastAsia="仿宋_GB2312" w:cs="仿宋_GB2312"/>
          <w:color w:val="auto"/>
          <w:szCs w:val="21"/>
          <w:highlight w:val="none"/>
        </w:rPr>
        <w:t>临时用电由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临时水由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临时便道由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根据现场需要，自行修建至施工现场，费用含于投标报价中。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2</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报价应考虑施工便道维护修建费、水电维护费、临时围墙（档）修建费、施工及生活废水排放疏通维护费等。还应考虑现有污水设备及附属物的拆除、及其拆除后建筑垃圾外运等费用，做到工程竣工时“工完、料尽、场地清”， 费用含在投标报价内，</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3</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渣土、拆除废弃物、建筑垃圾、脱水污泥等处置费：运距</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自行勘察现场，自行考虑报价；运费、保洁费、渣土费、污泥填埋费、市容部门办理证照等一切费用</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自行考虑报价，中标后不再调整。</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4</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所有涉及本项目施工方的与当地村镇、其他相关管理部门的协调及配合工作均由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负责协调处理，与此有关发生地一切费用含在报价中，</w:t>
      </w:r>
      <w:r>
        <w:rPr>
          <w:rFonts w:hint="eastAsia" w:ascii="仿宋_GB2312" w:hAnsi="仿宋_GB2312" w:eastAsia="仿宋_GB2312" w:cs="仿宋_GB2312"/>
          <w:color w:val="auto"/>
          <w:szCs w:val="21"/>
          <w:highlight w:val="none"/>
          <w:lang w:eastAsia="zh-CN"/>
        </w:rPr>
        <w:t>采购人</w:t>
      </w:r>
      <w:r>
        <w:rPr>
          <w:rFonts w:hint="eastAsia" w:ascii="仿宋_GB2312" w:hAnsi="仿宋_GB2312" w:eastAsia="仿宋_GB2312" w:cs="仿宋_GB2312"/>
          <w:color w:val="auto"/>
          <w:szCs w:val="21"/>
          <w:highlight w:val="none"/>
        </w:rPr>
        <w:t>不另行支付。</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5</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临时施工用水、用电由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负责限期报装、施工、接管、看护、临时电安全防护，费用含在报价中。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6</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 xml:space="preserve"> </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涉及到施工场地周围的保洁、围挡、安全标识等工作，发生的费用在措施费中综合考虑，费用含在报价中，</w:t>
      </w:r>
      <w:r>
        <w:rPr>
          <w:rFonts w:hint="eastAsia" w:ascii="仿宋_GB2312" w:hAnsi="仿宋_GB2312" w:eastAsia="仿宋_GB2312" w:cs="仿宋_GB2312"/>
          <w:color w:val="auto"/>
          <w:szCs w:val="21"/>
          <w:highlight w:val="none"/>
          <w:lang w:val="en-US" w:eastAsia="zh-CN"/>
        </w:rPr>
        <w:t>成交</w:t>
      </w:r>
      <w:r>
        <w:rPr>
          <w:rFonts w:hint="eastAsia" w:ascii="仿宋_GB2312" w:hAnsi="仿宋_GB2312" w:eastAsia="仿宋_GB2312" w:cs="仿宋_GB2312"/>
          <w:color w:val="auto"/>
          <w:szCs w:val="21"/>
          <w:highlight w:val="none"/>
        </w:rPr>
        <w:t>后不予调整。</w:t>
      </w:r>
    </w:p>
    <w:p>
      <w:pPr>
        <w:pStyle w:val="3"/>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5" w:name="_Toc28289"/>
      <w:bookmarkStart w:id="116" w:name="_Toc16723"/>
      <w:r>
        <w:rPr>
          <w:rFonts w:hint="eastAsia" w:ascii="仿宋_GB2312" w:hAnsi="仿宋_GB2312" w:eastAsia="仿宋_GB2312" w:cs="仿宋_GB2312"/>
          <w:color w:val="auto"/>
          <w:kern w:val="32"/>
          <w:sz w:val="21"/>
          <w:szCs w:val="21"/>
          <w:highlight w:val="none"/>
          <w:lang w:val="en-US" w:eastAsia="zh-CN"/>
        </w:rPr>
        <w:t>7</w:t>
      </w:r>
      <w:r>
        <w:rPr>
          <w:rFonts w:hint="eastAsia" w:ascii="仿宋_GB2312" w:hAnsi="仿宋_GB2312" w:eastAsia="仿宋_GB2312" w:cs="仿宋_GB2312"/>
          <w:color w:val="auto"/>
          <w:kern w:val="32"/>
          <w:sz w:val="21"/>
          <w:szCs w:val="21"/>
          <w:highlight w:val="none"/>
        </w:rPr>
        <w:t>、产品运输、保险及保管</w:t>
      </w:r>
      <w:bookmarkEnd w:id="115"/>
      <w:bookmarkEnd w:id="116"/>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负责产品到采购人指定地点的全部运输，包括装卸及现场搬运等。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负责产品在采购人指定地点的保管，直至项目验收合格。</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负责其派出人员的人身意外保险。</w:t>
      </w:r>
    </w:p>
    <w:p>
      <w:pPr>
        <w:pStyle w:val="3"/>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7" w:name="_Toc1417"/>
      <w:bookmarkStart w:id="118" w:name="_Toc7288"/>
      <w:r>
        <w:rPr>
          <w:rFonts w:hint="eastAsia" w:ascii="仿宋_GB2312" w:hAnsi="仿宋_GB2312" w:eastAsia="仿宋_GB2312" w:cs="仿宋_GB2312"/>
          <w:color w:val="auto"/>
          <w:kern w:val="32"/>
          <w:sz w:val="21"/>
          <w:szCs w:val="21"/>
          <w:highlight w:val="none"/>
          <w:lang w:val="en-US" w:eastAsia="zh-CN"/>
        </w:rPr>
        <w:t>8</w:t>
      </w:r>
      <w:r>
        <w:rPr>
          <w:rFonts w:hint="eastAsia" w:ascii="仿宋_GB2312" w:hAnsi="仿宋_GB2312" w:eastAsia="仿宋_GB2312" w:cs="仿宋_GB2312"/>
          <w:color w:val="auto"/>
          <w:kern w:val="32"/>
          <w:sz w:val="21"/>
          <w:szCs w:val="21"/>
          <w:highlight w:val="none"/>
        </w:rPr>
        <w:t>、设备（材料）要求及验收标准和方法</w:t>
      </w:r>
      <w:bookmarkEnd w:id="117"/>
      <w:bookmarkEnd w:id="118"/>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32"/>
          <w:szCs w:val="21"/>
          <w:highlight w:val="none"/>
        </w:rPr>
        <w:t>（1）</w:t>
      </w:r>
      <w:r>
        <w:rPr>
          <w:rFonts w:hint="eastAsia" w:ascii="仿宋_GB2312" w:hAnsi="仿宋_GB2312" w:eastAsia="仿宋_GB2312" w:cs="仿宋_GB2312"/>
          <w:color w:val="auto"/>
          <w:szCs w:val="21"/>
          <w:highlight w:val="none"/>
        </w:rPr>
        <w:t>设备（材料）要求：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所投设备必须是全新的、性能最优的，型号、性能及指标符合国家及</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提出的有关技术、质量、安全标准。</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B、所有设备在开箱检验时必须完好，无破损，配置与装箱单相符。数量、质量及性能不低于</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的要求。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C、设备到达现场后，卖方派人到现场与买方一起开箱检验。</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D、设备外观清洁，标记编号以及盘面显示等字体清晰，明确。铭牌、使用指示、警告指示应以中文或英文及易懂的通用符号来表示；应准确无误地表明设备之型号、规格、制造厂及生产或出厂日期。</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E、对于影响设备正常工作的必要组成部分，无论在技术规范中指出与否，</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都应提供并在投标文件中明确列出。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F、所有货物提供出厂合格证等质量证明文件，国外生产的必须有合法的进货渠道证明，如原产地证明、海关报关单、商检证明等。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G、备随带资料（原件）齐全，并在项目验收合格后移交给甲方。</w:t>
      </w:r>
    </w:p>
    <w:p>
      <w:pPr>
        <w:pStyle w:val="3"/>
        <w:numPr>
          <w:ilvl w:val="-1"/>
          <w:numId w:val="0"/>
        </w:numPr>
        <w:spacing w:before="0" w:after="0" w:line="348" w:lineRule="auto"/>
        <w:ind w:left="630" w:leftChars="300" w:firstLine="0" w:firstLineChars="0"/>
        <w:jc w:val="left"/>
        <w:rPr>
          <w:rFonts w:hint="eastAsia" w:ascii="仿宋_GB2312" w:hAnsi="仿宋_GB2312" w:eastAsia="仿宋_GB2312" w:cs="仿宋_GB2312"/>
          <w:color w:val="auto"/>
          <w:kern w:val="32"/>
          <w:sz w:val="21"/>
          <w:szCs w:val="21"/>
          <w:highlight w:val="none"/>
        </w:rPr>
      </w:pPr>
      <w:bookmarkStart w:id="119" w:name="_Toc31445"/>
      <w:bookmarkStart w:id="120" w:name="_Toc23069"/>
      <w:r>
        <w:rPr>
          <w:rFonts w:hint="eastAsia" w:ascii="仿宋_GB2312" w:hAnsi="仿宋_GB2312" w:eastAsia="仿宋_GB2312" w:cs="仿宋_GB2312"/>
          <w:color w:val="auto"/>
          <w:kern w:val="32"/>
          <w:sz w:val="21"/>
          <w:szCs w:val="21"/>
          <w:highlight w:val="none"/>
        </w:rPr>
        <w:t>（2）验收标准和方法：</w:t>
      </w:r>
      <w:bookmarkEnd w:id="119"/>
      <w:bookmarkEnd w:id="120"/>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A、申请验收：采购人按照政府采购合同载明的质量、服务等有关条款依法组织履约验收。</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须在履行完合同完成后起十个工作日内向采购人提出验收申请。</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B、项目验收国家有强制性规定的，按国家规定执行，验收费用由成交人承担，验收报告作为申请付款的凭证之一。</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C、项目验收不合格，由成交人返工直至合格，有关返工、再行验收，以及给采购人造成的损失等费用由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承担。连续两次项目验收不合格的，采购人可终止合同，另行按规定选择其他供应商采购，由此带来的一切损失由成交人承担。</w:t>
      </w:r>
    </w:p>
    <w:p>
      <w:pPr>
        <w:pStyle w:val="3"/>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1" w:name="_Toc23447"/>
      <w:bookmarkStart w:id="122" w:name="_Toc21256"/>
      <w:r>
        <w:rPr>
          <w:rFonts w:hint="eastAsia" w:ascii="仿宋_GB2312" w:hAnsi="仿宋_GB2312" w:eastAsia="仿宋_GB2312" w:cs="仿宋_GB2312"/>
          <w:color w:val="auto"/>
          <w:kern w:val="32"/>
          <w:sz w:val="21"/>
          <w:szCs w:val="21"/>
          <w:highlight w:val="none"/>
          <w:lang w:val="en-US" w:eastAsia="zh-CN"/>
        </w:rPr>
        <w:t>9</w:t>
      </w:r>
      <w:r>
        <w:rPr>
          <w:rFonts w:hint="eastAsia" w:ascii="仿宋_GB2312" w:hAnsi="仿宋_GB2312" w:eastAsia="仿宋_GB2312" w:cs="仿宋_GB2312"/>
          <w:color w:val="auto"/>
          <w:kern w:val="32"/>
          <w:sz w:val="21"/>
          <w:szCs w:val="21"/>
          <w:highlight w:val="none"/>
        </w:rPr>
        <w:t>、安装调试要求</w:t>
      </w:r>
      <w:bookmarkEnd w:id="121"/>
      <w:bookmarkEnd w:id="122"/>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（1）设备安装调试要求：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须加强施工的组织管理，所有施工人员须遵守文明安全施工的有关规章制度，持证上岗。</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B、项目完成后，</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应将项目有关的全部资料，包括产品资料、技术文档、施工图纸等，移交采购人。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C、产品的安装与调试均由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承担，采购人予以协助。安装调试期间所发现一切安全和质量事故及费用，均由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送达产品及进行安装调试，应提前两天以上和采购人取得联系，以便采购人安排验货和配合安装调试等工作。</w:t>
      </w:r>
    </w:p>
    <w:p>
      <w:pPr>
        <w:pStyle w:val="3"/>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3" w:name="_Toc31081"/>
      <w:bookmarkStart w:id="124" w:name="_Toc9238"/>
      <w:r>
        <w:rPr>
          <w:rFonts w:hint="eastAsia" w:ascii="仿宋_GB2312" w:hAnsi="仿宋_GB2312" w:eastAsia="仿宋_GB2312" w:cs="仿宋_GB2312"/>
          <w:color w:val="auto"/>
          <w:kern w:val="32"/>
          <w:sz w:val="21"/>
          <w:szCs w:val="21"/>
          <w:highlight w:val="none"/>
        </w:rPr>
        <w:t>1</w:t>
      </w:r>
      <w:r>
        <w:rPr>
          <w:rFonts w:hint="eastAsia" w:ascii="仿宋_GB2312" w:hAnsi="仿宋_GB2312" w:eastAsia="仿宋_GB2312" w:cs="仿宋_GB2312"/>
          <w:color w:val="auto"/>
          <w:kern w:val="32"/>
          <w:sz w:val="21"/>
          <w:szCs w:val="21"/>
          <w:highlight w:val="none"/>
          <w:lang w:val="en-US" w:eastAsia="zh-CN"/>
        </w:rPr>
        <w:t>0</w:t>
      </w:r>
      <w:r>
        <w:rPr>
          <w:rFonts w:hint="eastAsia" w:ascii="仿宋_GB2312" w:hAnsi="仿宋_GB2312" w:eastAsia="仿宋_GB2312" w:cs="仿宋_GB2312"/>
          <w:color w:val="auto"/>
          <w:kern w:val="32"/>
          <w:sz w:val="21"/>
          <w:szCs w:val="21"/>
          <w:highlight w:val="none"/>
        </w:rPr>
        <w:t>、质量保证</w:t>
      </w:r>
      <w:bookmarkEnd w:id="123"/>
      <w:bookmarkEnd w:id="124"/>
    </w:p>
    <w:p>
      <w:pPr>
        <w:pStyle w:val="3"/>
        <w:numPr>
          <w:ilvl w:val="-1"/>
          <w:numId w:val="0"/>
        </w:numPr>
        <w:spacing w:before="0" w:after="0" w:line="348" w:lineRule="auto"/>
        <w:ind w:left="420" w:leftChars="200" w:firstLine="0" w:firstLineChars="0"/>
        <w:jc w:val="left"/>
        <w:rPr>
          <w:rFonts w:hint="eastAsia" w:ascii="仿宋_GB2312" w:hAnsi="仿宋_GB2312" w:eastAsia="仿宋_GB2312" w:cs="仿宋_GB2312"/>
          <w:b w:val="0"/>
          <w:bCs w:val="0"/>
          <w:color w:val="auto"/>
          <w:sz w:val="21"/>
          <w:szCs w:val="21"/>
          <w:highlight w:val="none"/>
        </w:rPr>
      </w:pPr>
      <w:bookmarkStart w:id="125" w:name="_Toc7887"/>
      <w:bookmarkStart w:id="126" w:name="_Toc17463"/>
      <w:r>
        <w:rPr>
          <w:rFonts w:hint="eastAsia" w:ascii="仿宋_GB2312" w:hAnsi="仿宋_GB2312" w:eastAsia="仿宋_GB2312" w:cs="仿宋_GB2312"/>
          <w:b w:val="0"/>
          <w:bCs w:val="0"/>
          <w:color w:val="auto"/>
          <w:sz w:val="21"/>
          <w:szCs w:val="21"/>
          <w:highlight w:val="none"/>
        </w:rPr>
        <w:t>（1）</w:t>
      </w:r>
      <w:r>
        <w:rPr>
          <w:rFonts w:hint="eastAsia" w:ascii="仿宋_GB2312" w:hAnsi="仿宋_GB2312" w:eastAsia="仿宋_GB2312" w:cs="仿宋_GB2312"/>
          <w:b w:val="0"/>
          <w:bCs w:val="0"/>
          <w:color w:val="auto"/>
          <w:sz w:val="21"/>
          <w:szCs w:val="21"/>
          <w:highlight w:val="none"/>
          <w:lang w:eastAsia="zh-CN"/>
        </w:rPr>
        <w:t>供应商</w:t>
      </w:r>
      <w:r>
        <w:rPr>
          <w:rFonts w:hint="eastAsia" w:ascii="仿宋_GB2312" w:hAnsi="仿宋_GB2312" w:eastAsia="仿宋_GB2312" w:cs="仿宋_GB2312"/>
          <w:b w:val="0"/>
          <w:bCs w:val="0"/>
          <w:color w:val="auto"/>
          <w:sz w:val="21"/>
          <w:szCs w:val="21"/>
          <w:highlight w:val="none"/>
        </w:rPr>
        <w:t>提供的产品应是原装正品，符合国家质量检测标准。</w:t>
      </w:r>
      <w:bookmarkEnd w:id="125"/>
      <w:bookmarkEnd w:id="126"/>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（2）本项目整体质保期为2年；未在投标报价表中单列其费用的，视为免费提供。</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（3）质保期从验收合格后开始计算。质保期内所有货物维护等要求免费上门服务。</w:t>
      </w:r>
    </w:p>
    <w:p>
      <w:pPr>
        <w:pStyle w:val="8"/>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pStyle w:val="8"/>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pStyle w:val="8"/>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pStyle w:val="8"/>
        <w:rPr>
          <w:rFonts w:hint="eastAsia" w:ascii="仿宋_GB2312" w:hAnsi="仿宋_GB2312" w:eastAsia="仿宋_GB2312" w:cs="仿宋_GB2312"/>
          <w:color w:val="000000"/>
          <w:kern w:val="0"/>
          <w:sz w:val="24"/>
          <w:szCs w:val="24"/>
          <w:lang w:val="en-US" w:eastAsia="zh-CN" w:bidi="ar"/>
        </w:rPr>
      </w:pPr>
    </w:p>
    <w:p>
      <w:pPr>
        <w:pStyle w:val="2"/>
        <w:bidi w:val="0"/>
        <w:jc w:val="both"/>
        <w:outlineLvl w:val="9"/>
        <w:rPr>
          <w:rFonts w:hint="eastAsia"/>
          <w:lang w:val="en-US" w:eastAsia="zh-CN"/>
        </w:rPr>
      </w:pPr>
    </w:p>
    <w:p>
      <w:pPr>
        <w:pStyle w:val="2"/>
        <w:bidi w:val="0"/>
        <w:outlineLvl w:val="9"/>
        <w:rPr>
          <w:rFonts w:hint="eastAsia"/>
          <w:lang w:val="en-US" w:eastAsia="zh-CN"/>
        </w:rPr>
      </w:pPr>
    </w:p>
    <w:p>
      <w:pPr>
        <w:pStyle w:val="2"/>
        <w:numPr>
          <w:ilvl w:val="0"/>
          <w:numId w:val="7"/>
        </w:numPr>
        <w:bidi w:val="0"/>
        <w:rPr>
          <w:rFonts w:hint="eastAsia"/>
          <w:lang w:val="en-US" w:eastAsia="zh-CN"/>
        </w:rPr>
      </w:pPr>
      <w:bookmarkStart w:id="127" w:name="_Toc5760"/>
      <w:r>
        <w:rPr>
          <w:rFonts w:hint="eastAsia"/>
          <w:lang w:val="en-US" w:eastAsia="zh-CN"/>
        </w:rPr>
        <w:t>响应文件格式</w:t>
      </w:r>
      <w:bookmarkEnd w:id="127"/>
    </w:p>
    <w:p>
      <w:pPr>
        <w:widowControl w:val="0"/>
        <w:numPr>
          <w:ilvl w:val="0"/>
          <w:numId w:val="0"/>
        </w:numPr>
        <w:jc w:val="both"/>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8"/>
        <w:rPr>
          <w:rFonts w:hint="default"/>
          <w:lang w:val="en-US" w:eastAsia="zh-CN"/>
        </w:rPr>
      </w:pPr>
    </w:p>
    <w:p>
      <w:pPr>
        <w:rPr>
          <w:rFonts w:hint="default"/>
          <w:lang w:val="en-US" w:eastAsia="zh-CN"/>
        </w:rPr>
      </w:pPr>
    </w:p>
    <w:p>
      <w:pPr>
        <w:pStyle w:val="4"/>
        <w:tabs>
          <w:tab w:val="left" w:pos="2079"/>
          <w:tab w:val="left" w:pos="4599"/>
        </w:tabs>
        <w:spacing w:before="70"/>
        <w:ind w:right="1"/>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w w:val="100"/>
          <w:sz w:val="36"/>
          <w:szCs w:val="36"/>
          <w:u w:val="single"/>
        </w:rPr>
        <w:t xml:space="preserve"> </w:t>
      </w:r>
      <w:r>
        <w:rPr>
          <w:rFonts w:hint="eastAsia" w:ascii="方正小标宋_GBK" w:hAnsi="方正小标宋_GBK" w:eastAsia="方正小标宋_GBK" w:cs="方正小标宋_GBK"/>
          <w:b w:val="0"/>
          <w:bCs/>
          <w:sz w:val="36"/>
          <w:szCs w:val="36"/>
          <w:u w:val="single"/>
        </w:rPr>
        <w:tab/>
      </w:r>
      <w:r>
        <w:rPr>
          <w:rFonts w:hint="eastAsia" w:ascii="方正小标宋_GBK" w:hAnsi="方正小标宋_GBK" w:eastAsia="方正小标宋_GBK" w:cs="方正小标宋_GBK"/>
          <w:b w:val="0"/>
          <w:bCs/>
          <w:sz w:val="36"/>
          <w:szCs w:val="36"/>
          <w:u w:val="single"/>
          <w:lang w:val="en-US" w:eastAsia="zh-CN"/>
        </w:rPr>
        <w:t xml:space="preserve">                            </w:t>
      </w:r>
      <w:r>
        <w:rPr>
          <w:rFonts w:hint="eastAsia" w:ascii="方正小标宋_GBK" w:hAnsi="方正小标宋_GBK" w:eastAsia="方正小标宋_GBK" w:cs="方正小标宋_GBK"/>
          <w:b w:val="0"/>
          <w:bCs/>
          <w:sz w:val="36"/>
          <w:szCs w:val="36"/>
        </w:rPr>
        <w:t>（</w:t>
      </w:r>
      <w:r>
        <w:rPr>
          <w:rFonts w:hint="eastAsia" w:ascii="方正小标宋_GBK" w:hAnsi="方正小标宋_GBK" w:eastAsia="方正小标宋_GBK" w:cs="方正小标宋_GBK"/>
          <w:b w:val="0"/>
          <w:bCs/>
          <w:spacing w:val="-3"/>
          <w:sz w:val="36"/>
          <w:szCs w:val="36"/>
        </w:rPr>
        <w:t>项</w:t>
      </w:r>
      <w:r>
        <w:rPr>
          <w:rFonts w:hint="eastAsia" w:ascii="方正小标宋_GBK" w:hAnsi="方正小标宋_GBK" w:eastAsia="方正小标宋_GBK" w:cs="方正小标宋_GBK"/>
          <w:b w:val="0"/>
          <w:bCs/>
          <w:sz w:val="36"/>
          <w:szCs w:val="36"/>
        </w:rPr>
        <w:t>目名</w:t>
      </w:r>
      <w:r>
        <w:rPr>
          <w:rFonts w:hint="eastAsia" w:ascii="方正小标宋_GBK" w:hAnsi="方正小标宋_GBK" w:eastAsia="方正小标宋_GBK" w:cs="方正小标宋_GBK"/>
          <w:b w:val="0"/>
          <w:bCs/>
          <w:spacing w:val="-3"/>
          <w:sz w:val="36"/>
          <w:szCs w:val="36"/>
        </w:rPr>
        <w:t>称</w:t>
      </w:r>
      <w:r>
        <w:rPr>
          <w:rFonts w:hint="eastAsia" w:ascii="方正小标宋_GBK" w:hAnsi="方正小标宋_GBK" w:eastAsia="方正小标宋_GBK" w:cs="方正小标宋_GBK"/>
          <w:b w:val="0"/>
          <w:bCs/>
          <w:sz w:val="36"/>
          <w:szCs w:val="36"/>
        </w:rPr>
        <w:t>）</w:t>
      </w:r>
    </w:p>
    <w:p>
      <w:pPr>
        <w:pStyle w:val="8"/>
        <w:rPr>
          <w:rFonts w:ascii="黑体"/>
          <w:sz w:val="30"/>
        </w:rPr>
      </w:pPr>
    </w:p>
    <w:p>
      <w:pPr>
        <w:pStyle w:val="8"/>
        <w:rPr>
          <w:rFonts w:ascii="黑体"/>
          <w:sz w:val="30"/>
        </w:rPr>
      </w:pPr>
    </w:p>
    <w:p>
      <w:pPr>
        <w:pStyle w:val="8"/>
        <w:rPr>
          <w:rFonts w:ascii="黑体"/>
          <w:sz w:val="30"/>
        </w:rPr>
      </w:pPr>
    </w:p>
    <w:p>
      <w:pPr>
        <w:pStyle w:val="8"/>
        <w:spacing w:before="2"/>
        <w:rPr>
          <w:rFonts w:ascii="黑体"/>
          <w:sz w:val="43"/>
        </w:rPr>
      </w:pPr>
    </w:p>
    <w:p>
      <w:pPr>
        <w:spacing w:before="149"/>
        <w:ind w:left="0" w:right="1" w:firstLine="0"/>
        <w:jc w:val="center"/>
        <w:rPr>
          <w:rFonts w:hint="eastAsia" w:ascii="黑体" w:eastAsia="黑体"/>
          <w:sz w:val="44"/>
          <w:lang w:val="en-US" w:eastAsia="zh-CN"/>
        </w:rPr>
      </w:pPr>
      <w:bookmarkStart w:id="128" w:name="投标文件（商务文件）"/>
      <w:bookmarkEnd w:id="128"/>
      <w:r>
        <w:rPr>
          <w:rFonts w:hint="eastAsia" w:ascii="黑体" w:eastAsia="黑体"/>
          <w:sz w:val="44"/>
          <w:lang w:val="en-US" w:eastAsia="zh-CN"/>
        </w:rPr>
        <w:t>响应文件</w:t>
      </w:r>
    </w:p>
    <w:p>
      <w:pPr>
        <w:spacing w:before="149"/>
        <w:ind w:left="0" w:right="1" w:firstLine="0"/>
        <w:jc w:val="center"/>
        <w:rPr>
          <w:rFonts w:hint="eastAsia" w:ascii="黑体" w:eastAsia="黑体"/>
          <w:sz w:val="32"/>
        </w:rPr>
      </w:pPr>
      <w:r>
        <w:rPr>
          <w:rFonts w:hint="eastAsia" w:ascii="黑体" w:eastAsia="黑体"/>
          <w:sz w:val="32"/>
        </w:rPr>
        <w:t>（商务</w:t>
      </w:r>
      <w:r>
        <w:rPr>
          <w:rFonts w:hint="eastAsia" w:ascii="黑体" w:eastAsia="黑体"/>
          <w:sz w:val="32"/>
          <w:lang w:val="en-US" w:eastAsia="zh-CN"/>
        </w:rPr>
        <w:t>技术</w:t>
      </w:r>
      <w:r>
        <w:rPr>
          <w:rFonts w:hint="eastAsia" w:ascii="黑体" w:eastAsia="黑体"/>
          <w:sz w:val="32"/>
        </w:rPr>
        <w:t>文件）</w:t>
      </w:r>
    </w:p>
    <w:p>
      <w:pPr>
        <w:pStyle w:val="8"/>
        <w:rPr>
          <w:rFonts w:ascii="黑体"/>
          <w:sz w:val="32"/>
        </w:rPr>
      </w:pPr>
    </w:p>
    <w:p>
      <w:pPr>
        <w:pStyle w:val="8"/>
        <w:rPr>
          <w:rFonts w:ascii="黑体"/>
          <w:sz w:val="32"/>
        </w:rPr>
      </w:pPr>
    </w:p>
    <w:p>
      <w:pPr>
        <w:pStyle w:val="8"/>
        <w:rPr>
          <w:rFonts w:ascii="黑体"/>
          <w:sz w:val="32"/>
        </w:rPr>
      </w:pPr>
    </w:p>
    <w:p>
      <w:pPr>
        <w:pStyle w:val="8"/>
        <w:rPr>
          <w:rFonts w:ascii="黑体"/>
          <w:sz w:val="32"/>
        </w:rPr>
      </w:pPr>
    </w:p>
    <w:p>
      <w:pPr>
        <w:pStyle w:val="8"/>
        <w:rPr>
          <w:rFonts w:ascii="黑体"/>
          <w:sz w:val="32"/>
        </w:rPr>
      </w:pPr>
    </w:p>
    <w:p>
      <w:pPr>
        <w:pStyle w:val="8"/>
        <w:rPr>
          <w:rFonts w:ascii="黑体"/>
          <w:sz w:val="32"/>
        </w:rPr>
      </w:pPr>
    </w:p>
    <w:p>
      <w:pPr>
        <w:pStyle w:val="8"/>
        <w:rPr>
          <w:rFonts w:ascii="黑体"/>
          <w:sz w:val="32"/>
        </w:rPr>
      </w:pPr>
    </w:p>
    <w:p>
      <w:pPr>
        <w:pStyle w:val="8"/>
        <w:rPr>
          <w:rFonts w:ascii="黑体"/>
          <w:sz w:val="32"/>
        </w:rPr>
      </w:pPr>
    </w:p>
    <w:p>
      <w:pPr>
        <w:pStyle w:val="8"/>
        <w:rPr>
          <w:rFonts w:ascii="黑体"/>
          <w:sz w:val="32"/>
        </w:rPr>
      </w:pPr>
    </w:p>
    <w:p>
      <w:pPr>
        <w:pStyle w:val="8"/>
        <w:rPr>
          <w:rFonts w:ascii="黑体"/>
          <w:sz w:val="32"/>
        </w:rPr>
      </w:pPr>
    </w:p>
    <w:p>
      <w:pPr>
        <w:pStyle w:val="8"/>
        <w:jc w:val="both"/>
        <w:rPr>
          <w:rFonts w:ascii="黑体"/>
          <w:sz w:val="32"/>
        </w:rPr>
      </w:pPr>
    </w:p>
    <w:p>
      <w:pPr>
        <w:pStyle w:val="8"/>
        <w:spacing w:before="3"/>
        <w:rPr>
          <w:rFonts w:ascii="黑体"/>
          <w:sz w:val="24"/>
        </w:rPr>
      </w:pPr>
    </w:p>
    <w:p>
      <w:pPr>
        <w:tabs>
          <w:tab w:val="left" w:pos="5459"/>
        </w:tabs>
        <w:spacing w:before="1"/>
        <w:ind w:left="0" w:right="1" w:firstLine="0"/>
        <w:jc w:val="center"/>
        <w:rPr>
          <w:rFonts w:hint="eastAsia" w:ascii="黑体" w:eastAsia="黑体"/>
          <w:sz w:val="28"/>
        </w:rPr>
      </w:pPr>
      <w:r>
        <w:rPr>
          <w:rFonts w:hint="eastAsia" w:ascii="黑体" w:eastAsia="黑体"/>
          <w:sz w:val="28"/>
          <w:lang w:val="en-US" w:eastAsia="zh-CN"/>
        </w:rPr>
        <w:t>供应商</w:t>
      </w:r>
      <w:r>
        <w:rPr>
          <w:rFonts w:hint="eastAsia" w:ascii="黑体" w:eastAsia="黑体"/>
          <w:sz w:val="28"/>
        </w:rPr>
        <w:t>：</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w:t>
      </w:r>
      <w:r>
        <w:rPr>
          <w:rFonts w:hint="eastAsia" w:ascii="黑体" w:eastAsia="黑体"/>
          <w:spacing w:val="-3"/>
          <w:sz w:val="28"/>
        </w:rPr>
        <w:t>盖</w:t>
      </w:r>
      <w:r>
        <w:rPr>
          <w:rFonts w:hint="eastAsia" w:ascii="黑体" w:eastAsia="黑体"/>
          <w:sz w:val="28"/>
        </w:rPr>
        <w:t>单位</w:t>
      </w:r>
      <w:r>
        <w:rPr>
          <w:rFonts w:hint="eastAsia" w:ascii="黑体" w:eastAsia="黑体"/>
          <w:spacing w:val="-3"/>
          <w:sz w:val="28"/>
        </w:rPr>
        <w:t>章</w:t>
      </w:r>
      <w:r>
        <w:rPr>
          <w:rFonts w:hint="eastAsia" w:ascii="黑体" w:eastAsia="黑体"/>
          <w:sz w:val="28"/>
        </w:rPr>
        <w:t>）</w:t>
      </w:r>
    </w:p>
    <w:p>
      <w:pPr>
        <w:pStyle w:val="8"/>
        <w:rPr>
          <w:rFonts w:ascii="黑体"/>
          <w:sz w:val="20"/>
        </w:rPr>
      </w:pPr>
    </w:p>
    <w:p>
      <w:pPr>
        <w:pStyle w:val="8"/>
        <w:rPr>
          <w:rFonts w:ascii="黑体"/>
          <w:sz w:val="20"/>
        </w:rPr>
      </w:pPr>
    </w:p>
    <w:p>
      <w:pPr>
        <w:pStyle w:val="8"/>
        <w:spacing w:before="5"/>
        <w:rPr>
          <w:rFonts w:ascii="黑体"/>
          <w:sz w:val="26"/>
        </w:rPr>
      </w:pPr>
    </w:p>
    <w:p>
      <w:pPr>
        <w:tabs>
          <w:tab w:val="left" w:pos="1260"/>
          <w:tab w:val="left" w:pos="2801"/>
          <w:tab w:val="left" w:pos="4342"/>
        </w:tabs>
        <w:spacing w:before="62"/>
        <w:ind w:left="0" w:right="1" w:firstLine="0"/>
        <w:jc w:val="center"/>
        <w:rPr>
          <w:rFonts w:hint="eastAsia" w:ascii="黑体" w:eastAsia="黑体"/>
          <w:sz w:val="28"/>
        </w:rPr>
      </w:pPr>
      <w:r>
        <w:rPr>
          <w:rFonts w:ascii="Times New Roman" w:eastAsia="Times New Roman"/>
          <w:w w:val="100"/>
          <w:sz w:val="28"/>
          <w:u w:val="single"/>
        </w:rPr>
        <w:t xml:space="preserve"> </w:t>
      </w:r>
      <w:r>
        <w:rPr>
          <w:rFonts w:ascii="Times New Roman" w:eastAsia="Times New Roman"/>
          <w:sz w:val="28"/>
          <w:u w:val="single"/>
        </w:rPr>
        <w:tab/>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after="0"/>
        <w:jc w:val="center"/>
        <w:rPr>
          <w:rFonts w:hint="eastAsia" w:ascii="黑体" w:eastAsia="黑体"/>
          <w:sz w:val="28"/>
        </w:rPr>
        <w:sectPr>
          <w:pgSz w:w="11910" w:h="16840"/>
          <w:pgMar w:top="1340" w:right="1180" w:bottom="1040" w:left="1180" w:header="897" w:footer="849" w:gutter="0"/>
          <w:pgBorders>
            <w:top w:val="none" w:sz="0" w:space="0"/>
            <w:left w:val="none" w:sz="0" w:space="0"/>
            <w:bottom w:val="none" w:sz="0" w:space="0"/>
            <w:right w:val="none" w:sz="0" w:space="0"/>
          </w:pgBorders>
          <w:pgNumType w:fmt="decimal"/>
          <w:cols w:space="720" w:num="1"/>
        </w:sectPr>
      </w:pPr>
    </w:p>
    <w:p>
      <w:pPr>
        <w:spacing w:before="54"/>
        <w:ind w:left="734" w:right="1" w:firstLine="0"/>
        <w:jc w:val="center"/>
        <w:rPr>
          <w:b/>
          <w:sz w:val="32"/>
        </w:rPr>
      </w:pPr>
      <w:r>
        <w:rPr>
          <w:b/>
          <w:sz w:val="32"/>
        </w:rPr>
        <w:t>评审因素索引表</w:t>
      </w:r>
    </w:p>
    <w:p>
      <w:pPr>
        <w:pStyle w:val="8"/>
        <w:rPr>
          <w:b/>
          <w:sz w:val="20"/>
        </w:rPr>
      </w:pPr>
    </w:p>
    <w:p>
      <w:pPr>
        <w:pStyle w:val="8"/>
        <w:spacing w:before="7"/>
        <w:rPr>
          <w:b/>
          <w:sz w:val="13"/>
        </w:rPr>
      </w:pPr>
    </w:p>
    <w:tbl>
      <w:tblPr>
        <w:tblStyle w:val="14"/>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4820"/>
        <w:gridCol w:w="36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spacing w:before="188"/>
              <w:ind w:left="166"/>
              <w:rPr>
                <w:b/>
                <w:sz w:val="24"/>
              </w:rPr>
            </w:pPr>
            <w:r>
              <w:rPr>
                <w:b/>
                <w:sz w:val="24"/>
              </w:rPr>
              <w:t>序号</w:t>
            </w:r>
          </w:p>
        </w:tc>
        <w:tc>
          <w:tcPr>
            <w:tcW w:w="4820" w:type="dxa"/>
          </w:tcPr>
          <w:p>
            <w:pPr>
              <w:pStyle w:val="18"/>
              <w:spacing w:before="188"/>
              <w:ind w:left="1906" w:right="1899"/>
              <w:jc w:val="center"/>
              <w:rPr>
                <w:b/>
                <w:sz w:val="24"/>
              </w:rPr>
            </w:pPr>
            <w:r>
              <w:rPr>
                <w:b/>
                <w:sz w:val="24"/>
              </w:rPr>
              <w:t>评审因素</w:t>
            </w:r>
          </w:p>
        </w:tc>
        <w:tc>
          <w:tcPr>
            <w:tcW w:w="3649" w:type="dxa"/>
          </w:tcPr>
          <w:p>
            <w:pPr>
              <w:pStyle w:val="18"/>
              <w:spacing w:before="188"/>
              <w:ind w:left="858"/>
              <w:rPr>
                <w:b/>
                <w:sz w:val="24"/>
              </w:rPr>
            </w:pPr>
            <w:r>
              <w:rPr>
                <w:rFonts w:hint="eastAsia"/>
                <w:b/>
                <w:sz w:val="24"/>
                <w:lang w:val="en-US" w:eastAsia="zh-CN"/>
              </w:rPr>
              <w:t>响应</w:t>
            </w:r>
            <w:r>
              <w:rPr>
                <w:b/>
                <w:sz w:val="24"/>
              </w:rPr>
              <w:t>文件页码范围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183"/>
                <w:tab w:val="left" w:pos="1726"/>
              </w:tabs>
              <w:spacing w:before="193"/>
              <w:ind w:right="73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5"/>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5"/>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2"/>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4"/>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5"/>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4"/>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spacing w:before="161"/>
              <w:ind w:left="1906" w:right="1897"/>
              <w:jc w:val="center"/>
              <w:rPr>
                <w:sz w:val="28"/>
              </w:rPr>
            </w:pPr>
            <w:r>
              <w:rPr>
                <w:sz w:val="28"/>
              </w:rPr>
              <w:t>……</w:t>
            </w:r>
          </w:p>
        </w:tc>
        <w:tc>
          <w:tcPr>
            <w:tcW w:w="3649" w:type="dxa"/>
          </w:tcPr>
          <w:p>
            <w:pPr>
              <w:pStyle w:val="18"/>
              <w:spacing w:before="161"/>
              <w:ind w:left="1523" w:right="1516"/>
              <w:jc w:val="center"/>
              <w:rPr>
                <w:sz w:val="28"/>
              </w:rPr>
            </w:pPr>
            <w:r>
              <w:rPr>
                <w:sz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rPr>
                <w:rFonts w:ascii="Times New Roman"/>
                <w:sz w:val="22"/>
              </w:rPr>
            </w:pPr>
          </w:p>
        </w:tc>
      </w:tr>
    </w:tbl>
    <w:p>
      <w:pPr>
        <w:rPr>
          <w:rFonts w:hint="default"/>
          <w:lang w:val="en-US" w:eastAsia="zh-CN"/>
        </w:rPr>
      </w:pPr>
    </w:p>
    <w:p>
      <w:pPr>
        <w:pStyle w:val="8"/>
        <w:rPr>
          <w:rFonts w:hint="default"/>
          <w:lang w:val="en-US" w:eastAsia="zh-CN"/>
        </w:rPr>
      </w:pPr>
    </w:p>
    <w:p>
      <w:pPr>
        <w:pStyle w:val="8"/>
        <w:spacing w:before="5"/>
        <w:rPr>
          <w:b/>
          <w:sz w:val="15"/>
        </w:rPr>
      </w:pPr>
    </w:p>
    <w:p>
      <w:pPr>
        <w:rPr>
          <w:b/>
          <w:sz w:val="15"/>
        </w:rPr>
      </w:pPr>
    </w:p>
    <w:p>
      <w:pPr>
        <w:pStyle w:val="8"/>
      </w:pPr>
    </w:p>
    <w:p>
      <w:pPr>
        <w:tabs>
          <w:tab w:val="left" w:pos="559"/>
        </w:tabs>
        <w:spacing w:before="61"/>
        <w:ind w:left="0" w:right="0" w:firstLine="0"/>
        <w:jc w:val="center"/>
        <w:rPr>
          <w:rFonts w:hint="eastAsia" w:ascii="黑体" w:eastAsia="黑体"/>
          <w:sz w:val="28"/>
        </w:rPr>
      </w:pPr>
      <w:bookmarkStart w:id="129" w:name="一、投标函"/>
      <w:bookmarkEnd w:id="129"/>
      <w:r>
        <w:rPr>
          <w:rFonts w:hint="eastAsia" w:ascii="黑体" w:eastAsia="黑体"/>
          <w:sz w:val="28"/>
        </w:rPr>
        <w:t>目</w:t>
      </w:r>
      <w:r>
        <w:rPr>
          <w:rFonts w:hint="eastAsia" w:ascii="黑体" w:eastAsia="黑体"/>
          <w:sz w:val="28"/>
        </w:rPr>
        <w:tab/>
      </w:r>
      <w:r>
        <w:rPr>
          <w:rFonts w:hint="eastAsia" w:ascii="黑体" w:eastAsia="黑体"/>
          <w:sz w:val="28"/>
        </w:rPr>
        <w:t>录</w:t>
      </w:r>
    </w:p>
    <w:p>
      <w:pPr>
        <w:pStyle w:val="8"/>
        <w:rPr>
          <w:rFonts w:ascii="黑体"/>
          <w:sz w:val="20"/>
        </w:rPr>
      </w:pPr>
    </w:p>
    <w:p>
      <w:pPr>
        <w:pStyle w:val="8"/>
        <w:jc w:val="left"/>
        <w:rPr>
          <w:rFonts w:ascii="黑体"/>
          <w:sz w:val="20"/>
        </w:rPr>
      </w:pPr>
    </w:p>
    <w:p>
      <w:pPr>
        <w:pStyle w:val="8"/>
        <w:spacing w:before="9"/>
        <w:jc w:val="left"/>
        <w:rPr>
          <w:rFonts w:ascii="黑体"/>
          <w:sz w:val="16"/>
        </w:rPr>
      </w:pPr>
    </w:p>
    <w:p>
      <w:pPr>
        <w:pStyle w:val="8"/>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响应函</w:t>
      </w:r>
      <w:r>
        <w:rPr>
          <w:rFonts w:hint="eastAsia" w:ascii="仿宋_GB2312" w:hAnsi="仿宋_GB2312" w:eastAsia="仿宋_GB2312" w:cs="仿宋_GB2312"/>
          <w:sz w:val="28"/>
          <w:szCs w:val="28"/>
        </w:rPr>
        <w:t>（不含报价）</w:t>
      </w:r>
    </w:p>
    <w:p>
      <w:pPr>
        <w:pStyle w:val="8"/>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8"/>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二、法定代表人身份证明或授权委托书</w:t>
      </w:r>
    </w:p>
    <w:p>
      <w:pPr>
        <w:pStyle w:val="8"/>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lang w:val="en-US" w:eastAsia="zh-CN"/>
        </w:rPr>
        <w:t>如有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 xml:space="preserve"> </w:t>
      </w:r>
    </w:p>
    <w:p>
      <w:pPr>
        <w:pStyle w:val="8"/>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pacing w:val="-2"/>
          <w:w w:val="95"/>
          <w:sz w:val="28"/>
          <w:szCs w:val="28"/>
          <w:lang w:val="en-US" w:eastAsia="zh-CN"/>
        </w:rPr>
        <w:t>四</w:t>
      </w:r>
      <w:r>
        <w:rPr>
          <w:rFonts w:hint="eastAsia" w:ascii="仿宋_GB2312" w:hAnsi="仿宋_GB2312" w:eastAsia="仿宋_GB2312" w:cs="仿宋_GB2312"/>
          <w:spacing w:val="-2"/>
          <w:w w:val="95"/>
          <w:sz w:val="28"/>
          <w:szCs w:val="28"/>
        </w:rPr>
        <w:t>、项目管理机构</w:t>
      </w:r>
    </w:p>
    <w:p>
      <w:pPr>
        <w:pStyle w:val="8"/>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、资格审查资料</w:t>
      </w:r>
    </w:p>
    <w:p>
      <w:pPr>
        <w:pStyle w:val="8"/>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基本情况表</w:t>
      </w:r>
    </w:p>
    <w:p>
      <w:pPr>
        <w:pStyle w:val="8"/>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8"/>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近年完成的类似项目情况表</w:t>
      </w:r>
    </w:p>
    <w:p>
      <w:pPr>
        <w:pStyle w:val="8"/>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8"/>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信誉情况</w:t>
      </w:r>
    </w:p>
    <w:p>
      <w:pPr>
        <w:pStyle w:val="8"/>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8"/>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）拟委任的项目</w:t>
      </w:r>
      <w:r>
        <w:rPr>
          <w:rFonts w:hint="eastAsia" w:ascii="仿宋_GB2312" w:hAnsi="仿宋_GB2312" w:eastAsia="仿宋_GB2312" w:cs="仿宋_GB2312"/>
          <w:sz w:val="28"/>
          <w:szCs w:val="28"/>
          <w:lang w:val="en-US" w:eastAsia="zh-CN"/>
        </w:rPr>
        <w:t>劳务施工</w:t>
      </w:r>
      <w:r>
        <w:rPr>
          <w:rFonts w:hint="eastAsia" w:ascii="仿宋_GB2312" w:hAnsi="仿宋_GB2312" w:eastAsia="仿宋_GB2312" w:cs="仿宋_GB2312"/>
          <w:sz w:val="28"/>
          <w:szCs w:val="28"/>
        </w:rPr>
        <w:t>负责人简历</w:t>
      </w:r>
    </w:p>
    <w:p>
      <w:pPr>
        <w:pStyle w:val="8"/>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8"/>
        <w:keepNext w:val="0"/>
        <w:keepLines w:val="0"/>
        <w:pageBreakBefore w:val="0"/>
        <w:widowControl w:val="0"/>
        <w:numPr>
          <w:ilvl w:val="0"/>
          <w:numId w:val="8"/>
        </w:numPr>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承诺</w:t>
      </w:r>
      <w:r>
        <w:rPr>
          <w:rFonts w:hint="eastAsia" w:ascii="仿宋_GB2312" w:hAnsi="仿宋_GB2312" w:eastAsia="仿宋_GB2312" w:cs="仿宋_GB2312"/>
          <w:sz w:val="28"/>
          <w:szCs w:val="28"/>
          <w:lang w:val="en-US" w:eastAsia="zh-CN"/>
        </w:rPr>
        <w:t>函</w:t>
      </w:r>
    </w:p>
    <w:p>
      <w:pPr>
        <w:pStyle w:val="8"/>
        <w:keepNext w:val="0"/>
        <w:keepLines w:val="0"/>
        <w:pageBreakBefore w:val="0"/>
        <w:widowControl w:val="0"/>
        <w:numPr>
          <w:ilvl w:val="0"/>
          <w:numId w:val="0"/>
        </w:numPr>
        <w:kinsoku/>
        <w:wordWrap/>
        <w:overflowPunct/>
        <w:topLinePunct w:val="0"/>
        <w:autoSpaceDE/>
        <w:autoSpaceDN/>
        <w:bidi w:val="0"/>
        <w:adjustRightInd/>
        <w:snapToGrid/>
        <w:spacing w:after="0" w:line="535" w:lineRule="auto"/>
        <w:ind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、其他资料</w:t>
      </w:r>
    </w:p>
    <w:p>
      <w:pPr>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sectPr>
          <w:pgSz w:w="11910" w:h="16840"/>
          <w:pgMar w:top="1340" w:right="1180" w:bottom="1040" w:left="1180" w:header="897" w:footer="849" w:gutter="0"/>
          <w:pgBorders>
            <w:top w:val="none" w:sz="0" w:space="0"/>
            <w:left w:val="none" w:sz="0" w:space="0"/>
            <w:bottom w:val="none" w:sz="0" w:space="0"/>
            <w:right w:val="none" w:sz="0" w:space="0"/>
          </w:pgBorders>
          <w:pgNumType w:fmt="decimal"/>
          <w:cols w:space="720" w:num="1"/>
        </w:sectPr>
      </w:pPr>
    </w:p>
    <w:p>
      <w:pPr>
        <w:pStyle w:val="5"/>
        <w:rPr>
          <w:rFonts w:hint="eastAsia" w:ascii="方正小标宋_GBK" w:hAnsi="方正小标宋_GBK" w:eastAsia="方正小标宋_GBK" w:cs="方正小标宋_GBK"/>
          <w:color w:val="auto"/>
          <w:sz w:val="30"/>
          <w:szCs w:val="30"/>
          <w:highlight w:val="yellow"/>
          <w:lang w:eastAsia="zh-CN"/>
        </w:rPr>
      </w:pPr>
      <w:r>
        <w:rPr>
          <w:rFonts w:hint="eastAsia" w:ascii="方正小标宋_GBK" w:hAnsi="方正小标宋_GBK" w:eastAsia="方正小标宋_GBK" w:cs="方正小标宋_GBK"/>
          <w:color w:val="auto"/>
          <w:sz w:val="30"/>
          <w:szCs w:val="30"/>
          <w:highlight w:val="yellow"/>
        </w:rPr>
        <w:t>一、</w:t>
      </w:r>
      <w:r>
        <w:rPr>
          <w:rFonts w:hint="eastAsia" w:ascii="方正小标宋_GBK" w:hAnsi="方正小标宋_GBK" w:eastAsia="方正小标宋_GBK" w:cs="方正小标宋_GBK"/>
          <w:color w:val="auto"/>
          <w:sz w:val="30"/>
          <w:szCs w:val="30"/>
          <w:highlight w:val="yellow"/>
          <w:lang w:eastAsia="zh-CN"/>
        </w:rPr>
        <w:t>响应函</w:t>
      </w:r>
    </w:p>
    <w:p>
      <w:pPr>
        <w:pStyle w:val="8"/>
        <w:spacing w:before="8"/>
        <w:rPr>
          <w:rFonts w:ascii="黑体"/>
          <w:sz w:val="18"/>
        </w:rPr>
      </w:pPr>
    </w:p>
    <w:p>
      <w:pPr>
        <w:pStyle w:val="8"/>
        <w:tabs>
          <w:tab w:val="left" w:pos="972"/>
        </w:tabs>
        <w:spacing w:before="77"/>
        <w:ind w:left="235"/>
        <w:jc w:val="both"/>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采购人</w:t>
      </w:r>
      <w:r>
        <w:rPr>
          <w:rFonts w:hint="eastAsia" w:ascii="仿宋_GB2312" w:hAnsi="仿宋_GB2312" w:eastAsia="仿宋_GB2312" w:cs="仿宋_GB2312"/>
          <w:sz w:val="28"/>
          <w:szCs w:val="28"/>
        </w:rPr>
        <w:t>名称）：</w:t>
      </w:r>
    </w:p>
    <w:p>
      <w:pPr>
        <w:pStyle w:val="19"/>
        <w:keepNext w:val="0"/>
        <w:keepLines w:val="0"/>
        <w:pageBreakBefore w:val="0"/>
        <w:widowControl w:val="0"/>
        <w:numPr>
          <w:ilvl w:val="0"/>
          <w:numId w:val="9"/>
        </w:numPr>
        <w:tabs>
          <w:tab w:val="left" w:pos="973"/>
          <w:tab w:val="left" w:pos="3161"/>
          <w:tab w:val="left" w:pos="4719"/>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我方已仔细研究</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（项目名称</w:t>
      </w:r>
      <w:r>
        <w:rPr>
          <w:rFonts w:hint="eastAsia" w:ascii="仿宋_GB2312" w:hAnsi="仿宋_GB2312" w:eastAsia="仿宋_GB2312" w:cs="仿宋_GB2312"/>
          <w:spacing w:val="-16"/>
          <w:sz w:val="28"/>
          <w:szCs w:val="28"/>
        </w:rPr>
        <w:t>）</w:t>
      </w:r>
      <w:r>
        <w:rPr>
          <w:rFonts w:hint="eastAsia" w:ascii="仿宋_GB2312" w:hAnsi="仿宋_GB2312" w:eastAsia="仿宋_GB2312" w:cs="仿宋_GB2312"/>
          <w:sz w:val="28"/>
          <w:szCs w:val="28"/>
          <w:lang w:val="en-US" w:eastAsia="zh-CN"/>
        </w:rPr>
        <w:t>采购文件</w:t>
      </w:r>
      <w:r>
        <w:rPr>
          <w:rFonts w:hint="eastAsia" w:ascii="仿宋_GB2312" w:hAnsi="仿宋_GB2312" w:eastAsia="仿宋_GB2312" w:cs="仿宋_GB2312"/>
          <w:sz w:val="28"/>
          <w:szCs w:val="28"/>
        </w:rPr>
        <w:t>的全部内容</w:t>
      </w:r>
      <w:r>
        <w:rPr>
          <w:rFonts w:hint="eastAsia" w:ascii="仿宋_GB2312" w:hAnsi="仿宋_GB2312" w:eastAsia="仿宋_GB2312" w:cs="仿宋_GB2312"/>
          <w:spacing w:val="-15"/>
          <w:sz w:val="28"/>
          <w:szCs w:val="28"/>
        </w:rPr>
        <w:t>，</w:t>
      </w:r>
      <w:r>
        <w:rPr>
          <w:rFonts w:hint="eastAsia" w:ascii="仿宋_GB2312" w:hAnsi="仿宋_GB2312" w:eastAsia="仿宋_GB2312" w:cs="仿宋_GB2312"/>
          <w:sz w:val="28"/>
          <w:szCs w:val="28"/>
        </w:rPr>
        <w:t>在考察工程现场后</w:t>
      </w:r>
      <w:r>
        <w:rPr>
          <w:rFonts w:hint="eastAsia" w:ascii="仿宋_GB2312" w:hAnsi="仿宋_GB2312" w:eastAsia="仿宋_GB2312" w:cs="仿宋_GB2312"/>
          <w:spacing w:val="-17"/>
          <w:sz w:val="28"/>
          <w:szCs w:val="28"/>
        </w:rPr>
        <w:t>，</w:t>
      </w:r>
      <w:r>
        <w:rPr>
          <w:rFonts w:hint="eastAsia" w:ascii="仿宋_GB2312" w:hAnsi="仿宋_GB2312" w:eastAsia="仿宋_GB2312" w:cs="仿宋_GB2312"/>
          <w:sz w:val="28"/>
          <w:szCs w:val="28"/>
        </w:rPr>
        <w:t>愿以</w:t>
      </w:r>
      <w:r>
        <w:rPr>
          <w:rFonts w:hint="eastAsia" w:ascii="仿宋_GB2312" w:hAnsi="仿宋_GB2312" w:eastAsia="仿宋_GB2312" w:cs="仿宋_GB2312"/>
          <w:sz w:val="28"/>
          <w:szCs w:val="28"/>
          <w:u w:val="single"/>
        </w:rPr>
        <w:t>报价文件</w:t>
      </w:r>
      <w:r>
        <w:rPr>
          <w:rFonts w:hint="eastAsia" w:ascii="仿宋_GB2312" w:hAnsi="仿宋_GB2312" w:eastAsia="仿宋_GB2312" w:cs="仿宋_GB2312"/>
          <w:sz w:val="28"/>
          <w:szCs w:val="28"/>
          <w:u w:val="single"/>
          <w:lang w:eastAsia="zh-CN"/>
        </w:rPr>
        <w:t>响应函</w:t>
      </w:r>
      <w:r>
        <w:rPr>
          <w:rFonts w:hint="eastAsia" w:ascii="仿宋_GB2312" w:hAnsi="仿宋_GB2312" w:eastAsia="仿宋_GB2312" w:cs="仿宋_GB2312"/>
          <w:sz w:val="28"/>
          <w:szCs w:val="28"/>
          <w:u w:val="single"/>
        </w:rPr>
        <w:t>中的</w:t>
      </w:r>
      <w:r>
        <w:rPr>
          <w:rFonts w:hint="eastAsia" w:ascii="仿宋_GB2312" w:hAnsi="仿宋_GB2312" w:eastAsia="仿宋_GB2312" w:cs="仿宋_GB2312"/>
          <w:sz w:val="28"/>
          <w:szCs w:val="28"/>
        </w:rPr>
        <w:t>投标总报价，按合同约定实施和完成承包工程，修补工程中的任何缺陷。</w:t>
      </w:r>
    </w:p>
    <w:p>
      <w:pPr>
        <w:pStyle w:val="19"/>
        <w:keepNext w:val="0"/>
        <w:keepLines w:val="0"/>
        <w:pageBreakBefore w:val="0"/>
        <w:widowControl w:val="0"/>
        <w:numPr>
          <w:ilvl w:val="0"/>
          <w:numId w:val="9"/>
        </w:numPr>
        <w:tabs>
          <w:tab w:val="left" w:pos="973"/>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我方承诺在招标文件规定的投标有效期内不撤销</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w:t>
      </w:r>
    </w:p>
    <w:p>
      <w:pPr>
        <w:pStyle w:val="19"/>
        <w:keepNext w:val="0"/>
        <w:keepLines w:val="0"/>
        <w:pageBreakBefore w:val="0"/>
        <w:widowControl w:val="0"/>
        <w:numPr>
          <w:ilvl w:val="0"/>
          <w:numId w:val="9"/>
        </w:numPr>
        <w:tabs>
          <w:tab w:val="left" w:pos="973"/>
          <w:tab w:val="left" w:pos="2861"/>
          <w:tab w:val="left" w:pos="4541"/>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工程质量：</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；工期：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日历天。</w:t>
      </w:r>
    </w:p>
    <w:p>
      <w:pPr>
        <w:pStyle w:val="19"/>
        <w:keepNext w:val="0"/>
        <w:keepLines w:val="0"/>
        <w:pageBreakBefore w:val="0"/>
        <w:widowControl w:val="0"/>
        <w:numPr>
          <w:ilvl w:val="0"/>
          <w:numId w:val="9"/>
        </w:numPr>
        <w:tabs>
          <w:tab w:val="left" w:pos="973"/>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我方将与本</w:t>
      </w:r>
      <w:r>
        <w:rPr>
          <w:rFonts w:hint="eastAsia" w:ascii="仿宋_GB2312" w:hAnsi="仿宋_GB2312" w:eastAsia="仿宋_GB2312" w:cs="仿宋_GB2312"/>
          <w:sz w:val="28"/>
          <w:szCs w:val="28"/>
          <w:lang w:eastAsia="zh-CN"/>
        </w:rPr>
        <w:t>响应函</w:t>
      </w:r>
      <w:r>
        <w:rPr>
          <w:rFonts w:hint="eastAsia" w:ascii="仿宋_GB2312" w:hAnsi="仿宋_GB2312" w:eastAsia="仿宋_GB2312" w:cs="仿宋_GB2312"/>
          <w:sz w:val="28"/>
          <w:szCs w:val="28"/>
        </w:rPr>
        <w:t>一起提交</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，且承诺</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转出账户真实有效。</w:t>
      </w:r>
    </w:p>
    <w:p>
      <w:pPr>
        <w:pStyle w:val="19"/>
        <w:keepNext w:val="0"/>
        <w:keepLines w:val="0"/>
        <w:pageBreakBefore w:val="0"/>
        <w:widowControl w:val="0"/>
        <w:numPr>
          <w:ilvl w:val="0"/>
          <w:numId w:val="9"/>
        </w:numPr>
        <w:tabs>
          <w:tab w:val="left" w:pos="973"/>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如我方</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，我方承诺：</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在收到</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通知书后，在</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通知书规定的期限内与你方签订合同；</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在签订合同时不向你方提出附加条件；</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按照</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文件要求提交履约保证金；</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在合同约定的期限内完成合同规定的全部义务；</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在你方和我方进行合同谈判之前，我方将按照</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中填报人员及</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文件提出的最低要求填报派驻本标段的其他管理和技术人员及主要机械设备，经你方审批后作为派驻本标段的项目管理机构主要人员和主要设备且不进行更换。我方承诺除非</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文件另有约定，我方派驻本标段的项目</w:t>
      </w:r>
      <w:r>
        <w:rPr>
          <w:rFonts w:hint="eastAsia" w:ascii="仿宋_GB2312" w:hAnsi="仿宋_GB2312" w:eastAsia="仿宋_GB2312" w:cs="仿宋_GB2312"/>
          <w:sz w:val="28"/>
          <w:szCs w:val="28"/>
          <w:lang w:val="en-US" w:eastAsia="zh-CN"/>
        </w:rPr>
        <w:t>劳务施工负责人</w:t>
      </w:r>
      <w:r>
        <w:rPr>
          <w:rFonts w:hint="eastAsia" w:ascii="仿宋_GB2312" w:hAnsi="仿宋_GB2312" w:eastAsia="仿宋_GB2312" w:cs="仿宋_GB2312"/>
          <w:sz w:val="28"/>
          <w:szCs w:val="28"/>
        </w:rPr>
        <w:t>及项目管理机构主要人员均为我单位在职人员（不含外聘人员、返聘人员、临时聘用人员）。如我方拟派驻的人员和设备不满足合同附件要求，你方有权取消我方</w:t>
      </w:r>
      <w:r>
        <w:rPr>
          <w:rFonts w:hint="eastAsia" w:ascii="仿宋_GB2312" w:hAnsi="仿宋_GB2312" w:eastAsia="仿宋_GB2312" w:cs="仿宋_GB2312"/>
          <w:sz w:val="28"/>
          <w:szCs w:val="28"/>
          <w:lang w:eastAsia="zh-CN"/>
        </w:rPr>
        <w:t>成交</w:t>
      </w:r>
      <w:r>
        <w:rPr>
          <w:rFonts w:hint="eastAsia" w:ascii="仿宋_GB2312" w:hAnsi="仿宋_GB2312" w:eastAsia="仿宋_GB2312" w:cs="仿宋_GB2312"/>
          <w:sz w:val="28"/>
          <w:szCs w:val="28"/>
        </w:rPr>
        <w:t>资格；</w:t>
      </w:r>
    </w:p>
    <w:p>
      <w:pPr>
        <w:pStyle w:val="19"/>
        <w:keepNext w:val="0"/>
        <w:keepLines w:val="0"/>
        <w:pageBreakBefore w:val="0"/>
        <w:widowControl w:val="0"/>
        <w:numPr>
          <w:ilvl w:val="0"/>
          <w:numId w:val="9"/>
        </w:numPr>
        <w:tabs>
          <w:tab w:val="left" w:pos="920"/>
        </w:tabs>
        <w:kinsoku/>
        <w:wordWrap/>
        <w:overflowPunct/>
        <w:topLinePunct w:val="0"/>
        <w:autoSpaceDE/>
        <w:autoSpaceDN/>
        <w:bidi w:val="0"/>
        <w:adjustRightInd/>
        <w:snapToGrid/>
        <w:spacing w:after="0" w:line="480" w:lineRule="exact"/>
        <w:ind w:left="0" w:leftChars="0" w:right="0" w:firstLine="532"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rPr>
        <w:t>除非另外达成协议并生效，你方的</w:t>
      </w:r>
      <w:r>
        <w:rPr>
          <w:rFonts w:hint="eastAsia" w:ascii="仿宋_GB2312" w:hAnsi="仿宋_GB2312" w:eastAsia="仿宋_GB2312" w:cs="仿宋_GB2312"/>
          <w:w w:val="95"/>
          <w:sz w:val="28"/>
          <w:szCs w:val="28"/>
          <w:lang w:val="en-US" w:eastAsia="zh-CN"/>
        </w:rPr>
        <w:t>成交</w:t>
      </w:r>
      <w:r>
        <w:rPr>
          <w:rFonts w:hint="eastAsia" w:ascii="仿宋_GB2312" w:hAnsi="仿宋_GB2312" w:eastAsia="仿宋_GB2312" w:cs="仿宋_GB2312"/>
          <w:w w:val="95"/>
          <w:sz w:val="28"/>
          <w:szCs w:val="28"/>
        </w:rPr>
        <w:t>通知书和本</w:t>
      </w:r>
      <w:r>
        <w:rPr>
          <w:rFonts w:hint="eastAsia" w:ascii="仿宋_GB2312" w:hAnsi="仿宋_GB2312" w:eastAsia="仿宋_GB2312" w:cs="仿宋_GB2312"/>
          <w:w w:val="95"/>
          <w:sz w:val="28"/>
          <w:szCs w:val="28"/>
          <w:lang w:eastAsia="zh-CN"/>
        </w:rPr>
        <w:t>响应文件</w:t>
      </w:r>
      <w:r>
        <w:rPr>
          <w:rFonts w:hint="eastAsia" w:ascii="仿宋_GB2312" w:hAnsi="仿宋_GB2312" w:eastAsia="仿宋_GB2312" w:cs="仿宋_GB2312"/>
          <w:w w:val="95"/>
          <w:sz w:val="28"/>
          <w:szCs w:val="28"/>
        </w:rPr>
        <w:t>以及</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文件澄清、</w:t>
      </w:r>
      <w:r>
        <w:rPr>
          <w:rFonts w:hint="eastAsia" w:ascii="仿宋_GB2312" w:hAnsi="仿宋_GB2312" w:eastAsia="仿宋_GB2312" w:cs="仿宋_GB2312"/>
          <w:sz w:val="28"/>
          <w:szCs w:val="28"/>
        </w:rPr>
        <w:t>修改、补充文件将成为约束双方的合同文件的组成部分。</w:t>
      </w:r>
    </w:p>
    <w:p>
      <w:pPr>
        <w:pStyle w:val="19"/>
        <w:keepNext w:val="0"/>
        <w:keepLines w:val="0"/>
        <w:pageBreakBefore w:val="0"/>
        <w:widowControl w:val="0"/>
        <w:numPr>
          <w:ilvl w:val="0"/>
          <w:numId w:val="9"/>
        </w:numPr>
        <w:tabs>
          <w:tab w:val="left" w:pos="920"/>
          <w:tab w:val="left" w:pos="3648"/>
        </w:tabs>
        <w:kinsoku/>
        <w:wordWrap/>
        <w:overflowPunct/>
        <w:topLinePunct w:val="0"/>
        <w:autoSpaceDE/>
        <w:autoSpaceDN/>
        <w:bidi w:val="0"/>
        <w:adjustRightInd/>
        <w:snapToGrid/>
        <w:spacing w:after="0" w:line="480" w:lineRule="exact"/>
        <w:ind w:left="0" w:leftChars="0" w:right="0" w:firstLine="554"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（其他补充说明）。</w:t>
      </w:r>
    </w:p>
    <w:p>
      <w:pPr>
        <w:pStyle w:val="8"/>
        <w:keepNext w:val="0"/>
        <w:keepLines w:val="0"/>
        <w:pageBreakBefore w:val="0"/>
        <w:widowControl w:val="0"/>
        <w:kinsoku/>
        <w:wordWrap/>
        <w:overflowPunct/>
        <w:topLinePunct w:val="0"/>
        <w:autoSpaceDE/>
        <w:autoSpaceDN/>
        <w:bidi w:val="0"/>
        <w:adjustRightInd/>
        <w:snapToGrid/>
        <w:spacing w:line="480" w:lineRule="exact"/>
        <w:ind w:right="0"/>
        <w:jc w:val="both"/>
        <w:textAlignment w:val="auto"/>
        <w:rPr>
          <w:rFonts w:hint="eastAsia" w:ascii="仿宋_GB2312" w:hAnsi="仿宋_GB2312" w:eastAsia="仿宋_GB2312" w:cs="仿宋_GB2312"/>
          <w:sz w:val="28"/>
          <w:szCs w:val="28"/>
        </w:rPr>
      </w:pPr>
    </w:p>
    <w:p>
      <w:pPr>
        <w:pStyle w:val="8"/>
        <w:keepNext w:val="0"/>
        <w:keepLines w:val="0"/>
        <w:pageBreakBefore w:val="0"/>
        <w:widowControl w:val="0"/>
        <w:tabs>
          <w:tab w:val="left" w:pos="63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供  应  商</w:t>
      </w: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（盖单位章）</w:t>
      </w:r>
    </w:p>
    <w:p>
      <w:pPr>
        <w:keepNext w:val="0"/>
        <w:keepLines w:val="0"/>
        <w:pageBreakBefore w:val="0"/>
        <w:widowControl w:val="0"/>
        <w:kinsoku/>
        <w:wordWrap/>
        <w:overflowPunct/>
        <w:topLinePunct w:val="0"/>
        <w:autoSpaceDE/>
        <w:autoSpaceDN/>
        <w:bidi w:val="0"/>
        <w:adjustRightInd/>
        <w:snapToGrid/>
        <w:spacing w:after="0" w:line="480" w:lineRule="exact"/>
        <w:ind w:left="0" w:right="0" w:firstLine="560" w:firstLineChars="200"/>
        <w:textAlignment w:val="auto"/>
        <w:rPr>
          <w:rFonts w:hint="eastAsia" w:ascii="仿宋_GB2312" w:hAnsi="仿宋_GB2312" w:eastAsia="仿宋_GB2312" w:cs="仿宋_GB2312"/>
          <w:sz w:val="28"/>
          <w:szCs w:val="28"/>
        </w:rPr>
        <w:sectPr>
          <w:pgSz w:w="11910" w:h="16840"/>
          <w:pgMar w:top="1340" w:right="1180" w:bottom="1040" w:left="1180" w:header="897" w:footer="849" w:gutter="0"/>
          <w:pgBorders>
            <w:top w:val="none" w:sz="0" w:space="0"/>
            <w:left w:val="none" w:sz="0" w:space="0"/>
            <w:bottom w:val="none" w:sz="0" w:space="0"/>
            <w:right w:val="none" w:sz="0" w:space="0"/>
          </w:pgBorders>
          <w:pgNumType w:fmt="decimal"/>
          <w:cols w:space="720" w:num="1"/>
        </w:sectPr>
      </w:pPr>
    </w:p>
    <w:p>
      <w:pPr>
        <w:pStyle w:val="8"/>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pacing w:val="-14"/>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（签字或盖章</w:t>
      </w:r>
      <w:r>
        <w:rPr>
          <w:rFonts w:hint="eastAsia" w:ascii="仿宋_GB2312" w:hAnsi="仿宋_GB2312" w:eastAsia="仿宋_GB2312" w:cs="仿宋_GB2312"/>
          <w:spacing w:val="-14"/>
          <w:sz w:val="28"/>
          <w:szCs w:val="28"/>
        </w:rPr>
        <w:t xml:space="preserve">） </w:t>
      </w:r>
    </w:p>
    <w:p>
      <w:pPr>
        <w:pStyle w:val="8"/>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3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rPr>
        <w:t>单位地址：</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ab/>
      </w:r>
    </w:p>
    <w:p>
      <w:pPr>
        <w:pStyle w:val="8"/>
        <w:keepNext w:val="0"/>
        <w:keepLines w:val="0"/>
        <w:pageBreakBefore w:val="0"/>
        <w:widowControl w:val="0"/>
        <w:tabs>
          <w:tab w:val="left" w:pos="2808"/>
          <w:tab w:val="left" w:pos="4645"/>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邮政编码：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w w:val="95"/>
          <w:sz w:val="28"/>
          <w:szCs w:val="28"/>
        </w:rPr>
        <w:t>传真：</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p>
    <w:p>
      <w:pPr>
        <w:pStyle w:val="8"/>
        <w:keepNext w:val="0"/>
        <w:keepLines w:val="0"/>
        <w:pageBreakBefore w:val="0"/>
        <w:widowControl w:val="0"/>
        <w:tabs>
          <w:tab w:val="left" w:pos="2179"/>
          <w:tab w:val="left" w:pos="3228"/>
          <w:tab w:val="left" w:pos="411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日期：</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日</w:t>
      </w:r>
    </w:p>
    <w:p>
      <w:pPr>
        <w:keepNext w:val="0"/>
        <w:keepLines w:val="0"/>
        <w:pageBreakBefore w:val="0"/>
        <w:widowControl w:val="0"/>
        <w:kinsoku/>
        <w:wordWrap/>
        <w:overflowPunct/>
        <w:topLinePunct w:val="0"/>
        <w:autoSpaceDE/>
        <w:autoSpaceDN/>
        <w:bidi w:val="0"/>
        <w:adjustRightInd/>
        <w:snapToGrid/>
        <w:spacing w:after="0" w:line="480" w:lineRule="exact"/>
        <w:ind w:left="0" w:right="0" w:firstLine="560" w:firstLineChars="200"/>
        <w:textAlignment w:val="auto"/>
        <w:rPr>
          <w:rFonts w:hint="eastAsia" w:ascii="仿宋_GB2312" w:hAnsi="仿宋_GB2312" w:eastAsia="仿宋_GB2312" w:cs="仿宋_GB2312"/>
          <w:sz w:val="28"/>
          <w:szCs w:val="28"/>
        </w:rPr>
        <w:sectPr>
          <w:footerReference r:id="rId5" w:type="default"/>
          <w:pgSz w:w="11910" w:h="16840"/>
          <w:pgMar w:top="1340" w:right="1180" w:bottom="1040" w:left="1180" w:header="897" w:footer="845" w:gutter="0"/>
          <w:pgBorders>
            <w:top w:val="none" w:sz="0" w:space="0"/>
            <w:left w:val="none" w:sz="0" w:space="0"/>
            <w:bottom w:val="none" w:sz="0" w:space="0"/>
            <w:right w:val="none" w:sz="0" w:space="0"/>
          </w:pgBorders>
          <w:pgNumType w:fmt="decimal"/>
          <w:cols w:space="720" w:num="1"/>
        </w:sectPr>
      </w:pPr>
    </w:p>
    <w:p>
      <w:pPr>
        <w:pStyle w:val="5"/>
        <w:rPr>
          <w:rFonts w:hint="eastAsia" w:ascii="方正小标宋_GBK" w:hAnsi="方正小标宋_GBK" w:eastAsia="方正小标宋_GBK" w:cs="方正小标宋_GBK"/>
          <w:sz w:val="30"/>
          <w:szCs w:val="30"/>
        </w:rPr>
      </w:pPr>
      <w:r>
        <w:rPr>
          <w:rFonts w:hint="eastAsia" w:ascii="方正小标宋_GBK" w:hAnsi="方正小标宋_GBK" w:eastAsia="方正小标宋_GBK" w:cs="方正小标宋_GBK"/>
          <w:sz w:val="30"/>
          <w:szCs w:val="30"/>
        </w:rPr>
        <w:t>二、法定代表人身份证明或授权委托书</w:t>
      </w:r>
    </w:p>
    <w:p>
      <w:pPr>
        <w:pStyle w:val="8"/>
        <w:rPr>
          <w:rFonts w:ascii="黑体"/>
          <w:sz w:val="24"/>
        </w:rPr>
      </w:pPr>
    </w:p>
    <w:p>
      <w:pPr>
        <w:pStyle w:val="8"/>
        <w:rPr>
          <w:rFonts w:ascii="黑体"/>
          <w:sz w:val="24"/>
        </w:rPr>
      </w:pPr>
    </w:p>
    <w:p>
      <w:pPr>
        <w:pStyle w:val="8"/>
        <w:spacing w:before="1"/>
        <w:rPr>
          <w:rFonts w:ascii="黑体"/>
          <w:sz w:val="18"/>
        </w:rPr>
      </w:pPr>
    </w:p>
    <w:p>
      <w:pPr>
        <w:spacing w:before="0"/>
        <w:ind w:left="0" w:right="0" w:firstLine="0"/>
        <w:jc w:val="center"/>
        <w:rPr>
          <w:rFonts w:hint="eastAsia" w:ascii="黑体" w:eastAsia="黑体"/>
          <w:sz w:val="24"/>
        </w:rPr>
      </w:pPr>
      <w:r>
        <w:rPr>
          <w:rFonts w:hint="eastAsia" w:ascii="黑体" w:eastAsia="黑体"/>
          <w:sz w:val="24"/>
        </w:rPr>
        <w:t>法定代表人身份证明</w:t>
      </w:r>
    </w:p>
    <w:p>
      <w:pPr>
        <w:pStyle w:val="8"/>
        <w:rPr>
          <w:rFonts w:ascii="黑体"/>
          <w:sz w:val="24"/>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供应商名称：</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单位性质：</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地址：</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成立时间：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经营期限：</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sz w:val="28"/>
          <w:szCs w:val="28"/>
        </w:rPr>
        <w:t xml:space="preserve"> 性别：</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职务：</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供应商名称)的法定代表人。</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附：法定代表人身份证正反面复印件</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特此证明。</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pStyle w:val="8"/>
        <w:keepNext w:val="0"/>
        <w:keepLines w:val="0"/>
        <w:pageBreakBefore w:val="0"/>
        <w:widowControl w:val="0"/>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  </w:t>
      </w:r>
    </w:p>
    <w:p>
      <w:pPr>
        <w:pStyle w:val="8"/>
        <w:keepNext w:val="0"/>
        <w:keepLines w:val="0"/>
        <w:pageBreakBefore w:val="0"/>
        <w:widowControl w:val="0"/>
        <w:tabs>
          <w:tab w:val="left" w:pos="6747"/>
          <w:tab w:val="left" w:pos="7795"/>
          <w:tab w:val="left" w:pos="8847"/>
        </w:tabs>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kern w:val="2"/>
          <w:sz w:val="28"/>
          <w:szCs w:val="28"/>
          <w:lang w:val="zh-CN" w:eastAsia="zh-CN" w:bidi="zh-CN"/>
        </w:rPr>
        <w:t xml:space="preserve"> </w:t>
      </w:r>
      <w:r>
        <w:rPr>
          <w:rFonts w:hint="eastAsia" w:ascii="仿宋_GB2312" w:hAnsi="仿宋_GB2312" w:eastAsia="仿宋_GB2312" w:cs="仿宋_GB2312"/>
          <w:kern w:val="2"/>
          <w:sz w:val="28"/>
          <w:szCs w:val="28"/>
          <w:lang w:val="zh-CN" w:eastAsia="zh-CN" w:bidi="zh-CN"/>
        </w:rPr>
        <w:tab/>
      </w:r>
    </w:p>
    <w:p>
      <w:pPr>
        <w:rPr>
          <w:rFonts w:hint="eastAsia" w:ascii="仿宋_GB2312" w:hAnsi="仿宋_GB2312" w:eastAsia="仿宋_GB2312" w:cs="仿宋_GB2312"/>
          <w:kern w:val="2"/>
          <w:sz w:val="28"/>
          <w:szCs w:val="28"/>
          <w:lang w:val="zh-CN" w:eastAsia="zh-CN" w:bidi="zh-CN"/>
        </w:rPr>
      </w:pPr>
    </w:p>
    <w:p>
      <w:pPr>
        <w:pStyle w:val="8"/>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8"/>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8"/>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8"/>
        <w:rPr>
          <w:rFonts w:hint="eastAsia" w:ascii="仿宋_GB2312" w:hAnsi="仿宋_GB2312" w:eastAsia="仿宋_GB2312" w:cs="仿宋_GB2312"/>
          <w:kern w:val="2"/>
          <w:sz w:val="28"/>
          <w:szCs w:val="28"/>
          <w:lang w:val="zh-CN" w:eastAsia="zh-CN" w:bidi="zh-CN"/>
        </w:rPr>
      </w:pPr>
    </w:p>
    <w:p>
      <w:pPr>
        <w:jc w:val="center"/>
        <w:rPr>
          <w:rFonts w:hint="eastAsia"/>
          <w:lang w:val="zh-CN" w:eastAsia="zh-CN"/>
        </w:rPr>
      </w:pPr>
      <w:bookmarkStart w:id="130" w:name="_Toc12035_WPSOffice_Level2"/>
      <w:bookmarkStart w:id="131" w:name="_Toc19768_WPSOffice_Level2"/>
      <w:r>
        <w:rPr>
          <w:rFonts w:ascii="Times New Roman" w:hAnsi="Times New Roman" w:eastAsia="黑体" w:cs="Times New Roman"/>
          <w:bCs/>
          <w:sz w:val="28"/>
          <w:szCs w:val="28"/>
        </w:rPr>
        <w:t xml:space="preserve">2-2 </w:t>
      </w:r>
      <w:r>
        <w:rPr>
          <w:rFonts w:ascii="Times New Roman" w:hAnsi="Times New Roman" w:eastAsia="黑体" w:cs="Times New Roman"/>
          <w:sz w:val="28"/>
          <w:szCs w:val="28"/>
        </w:rPr>
        <w:t>授权委托书</w:t>
      </w:r>
      <w:bookmarkEnd w:id="130"/>
      <w:bookmarkEnd w:id="131"/>
    </w:p>
    <w:p>
      <w:pPr>
        <w:topLinePunct/>
        <w:spacing w:line="440" w:lineRule="exact"/>
        <w:ind w:firstLine="480" w:firstLineChars="200"/>
        <w:rPr>
          <w:rFonts w:hint="eastAsia" w:ascii="仿宋_GB2312" w:hAnsi="仿宋_GB2312" w:eastAsia="仿宋_GB2312" w:cs="仿宋_GB2312"/>
          <w:sz w:val="24"/>
        </w:rPr>
      </w:pPr>
    </w:p>
    <w:p>
      <w:pPr>
        <w:topLinePunct/>
        <w:spacing w:line="440" w:lineRule="exact"/>
        <w:ind w:firstLine="480" w:firstLineChars="200"/>
        <w:rPr>
          <w:rFonts w:hint="eastAsia" w:ascii="仿宋_GB2312" w:hAnsi="仿宋_GB2312" w:eastAsia="仿宋_GB2312" w:cs="仿宋_GB2312"/>
          <w:sz w:val="24"/>
        </w:rPr>
      </w:pPr>
    </w:p>
    <w:p>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供应商名称)的法定代表人，现委托</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姓名)为我方代理人。代理人根据授权，以我方名义签署、澄清、说明、补正、递交、撤回、修改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项目名称)响应文件、签订合同和处理有关事宜，其法律后果由我方承担。</w:t>
      </w:r>
    </w:p>
    <w:p>
      <w:pPr>
        <w:keepNext w:val="0"/>
        <w:keepLines w:val="0"/>
        <w:pageBreakBefore w:val="0"/>
        <w:widowControl w:val="0"/>
        <w:kinsoku/>
        <w:wordWrap/>
        <w:overflowPunct/>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委托期限：</w:t>
      </w:r>
      <w:r>
        <w:rPr>
          <w:rFonts w:hint="eastAsia" w:ascii="仿宋_GB2312" w:hAnsi="仿宋_GB2312" w:eastAsia="仿宋_GB2312" w:cs="仿宋_GB2312"/>
          <w:sz w:val="28"/>
          <w:szCs w:val="28"/>
          <w:highlight w:val="lightGray"/>
          <w:u w:val="single"/>
          <w:lang w:val="en-US" w:eastAsia="zh-CN"/>
        </w:rPr>
        <w:t xml:space="preserve">                                    </w:t>
      </w:r>
      <w:r>
        <w:rPr>
          <w:rFonts w:hint="eastAsia" w:ascii="仿宋_GB2312" w:hAnsi="仿宋_GB2312" w:eastAsia="仿宋_GB2312" w:cs="仿宋_GB2312"/>
          <w:sz w:val="28"/>
          <w:szCs w:val="28"/>
          <w:highlight w:val="lightGray"/>
        </w:rPr>
        <w:t>。</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代理人无转委托权。</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附：法定代表人身份证明、委托代理人的身份证正反面复印件</w:t>
      </w:r>
    </w:p>
    <w:p>
      <w:pPr>
        <w:spacing w:line="440" w:lineRule="exact"/>
        <w:ind w:firstLine="560" w:firstLineChars="200"/>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委托代理人：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ind w:firstLine="2100" w:firstLineChars="750"/>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年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p>
    <w:p>
      <w:pPr>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rPr>
          <w:rFonts w:hint="eastAsia" w:ascii="仿宋_GB2312" w:hAnsi="仿宋_GB2312" w:eastAsia="仿宋_GB2312" w:cs="仿宋_GB2312"/>
          <w:kern w:val="2"/>
          <w:sz w:val="28"/>
          <w:szCs w:val="28"/>
          <w:lang w:val="zh-CN" w:eastAsia="zh-CN" w:bidi="zh-CN"/>
        </w:rPr>
        <w:sectPr>
          <w:pgSz w:w="11910" w:h="16840"/>
          <w:pgMar w:top="1340" w:right="1180" w:bottom="1040" w:left="1180" w:header="897" w:footer="845" w:gutter="0"/>
          <w:pgBorders>
            <w:top w:val="none" w:sz="0" w:space="0"/>
            <w:left w:val="none" w:sz="0" w:space="0"/>
            <w:bottom w:val="none" w:sz="0" w:space="0"/>
            <w:right w:val="none" w:sz="0" w:space="0"/>
          </w:pgBorders>
          <w:pgNumType w:fmt="decimal"/>
          <w:cols w:space="720" w:num="1"/>
        </w:sectPr>
      </w:pPr>
    </w:p>
    <w:p>
      <w:pPr>
        <w:pStyle w:val="5"/>
        <w:rPr>
          <w:rFonts w:hint="eastAsia" w:ascii="方正小标宋_GBK" w:hAnsi="方正小标宋_GBK" w:eastAsia="方正小标宋_GBK" w:cs="方正小标宋_GBK"/>
          <w:sz w:val="30"/>
          <w:szCs w:val="30"/>
          <w:highlight w:val="yellow"/>
          <w:lang w:val="zh-CN" w:eastAsia="zh-CN"/>
        </w:rPr>
      </w:pPr>
      <w:r>
        <w:rPr>
          <w:rFonts w:hint="eastAsia" w:ascii="方正小标宋_GBK" w:hAnsi="方正小标宋_GBK" w:eastAsia="方正小标宋_GBK" w:cs="方正小标宋_GBK"/>
          <w:sz w:val="30"/>
          <w:szCs w:val="30"/>
          <w:lang w:val="en-US" w:eastAsia="zh-CN"/>
        </w:rPr>
        <w:t>三</w:t>
      </w:r>
      <w:r>
        <w:rPr>
          <w:rFonts w:hint="eastAsia" w:ascii="方正小标宋_GBK" w:hAnsi="方正小标宋_GBK" w:eastAsia="方正小标宋_GBK" w:cs="方正小标宋_GBK"/>
          <w:sz w:val="30"/>
          <w:szCs w:val="30"/>
          <w:lang w:val="zh-CN" w:eastAsia="zh-CN"/>
        </w:rPr>
        <w:t>、</w:t>
      </w:r>
      <w:r>
        <w:rPr>
          <w:rFonts w:hint="eastAsia" w:ascii="方正小标宋_GBK" w:hAnsi="方正小标宋_GBK" w:eastAsia="方正小标宋_GBK" w:cs="方正小标宋_GBK"/>
          <w:sz w:val="30"/>
          <w:szCs w:val="30"/>
          <w:highlight w:val="yellow"/>
          <w:lang w:val="zh-CN" w:eastAsia="zh-CN"/>
        </w:rPr>
        <w:t>响应保证金（</w:t>
      </w:r>
      <w:r>
        <w:rPr>
          <w:rFonts w:hint="eastAsia" w:ascii="方正小标宋_GBK" w:hAnsi="方正小标宋_GBK" w:eastAsia="方正小标宋_GBK" w:cs="方正小标宋_GBK"/>
          <w:sz w:val="30"/>
          <w:szCs w:val="30"/>
          <w:highlight w:val="yellow"/>
          <w:lang w:val="en-US" w:eastAsia="zh-CN"/>
        </w:rPr>
        <w:t>如有</w:t>
      </w:r>
      <w:r>
        <w:rPr>
          <w:rFonts w:hint="eastAsia" w:ascii="方正小标宋_GBK" w:hAnsi="方正小标宋_GBK" w:eastAsia="方正小标宋_GBK" w:cs="方正小标宋_GBK"/>
          <w:sz w:val="30"/>
          <w:szCs w:val="30"/>
          <w:highlight w:val="yellow"/>
          <w:lang w:val="zh-CN"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highlight w:val="yellow"/>
          <w:lang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采用电汇（转账），</w:t>
      </w:r>
      <w:r>
        <w:rPr>
          <w:rFonts w:hint="eastAsia" w:ascii="仿宋_GB2312" w:hAnsi="仿宋_GB2312" w:eastAsia="仿宋_GB2312" w:cs="仿宋_GB2312"/>
          <w:color w:val="000000"/>
          <w:kern w:val="0"/>
          <w:sz w:val="24"/>
          <w:szCs w:val="24"/>
          <w:lang w:eastAsia="zh-CN" w:bidi="ar"/>
        </w:rPr>
        <w:t>供应商</w:t>
      </w:r>
      <w:r>
        <w:rPr>
          <w:rFonts w:hint="eastAsia" w:ascii="仿宋_GB2312" w:hAnsi="仿宋_GB2312" w:eastAsia="仿宋_GB2312" w:cs="仿宋_GB2312"/>
          <w:color w:val="000000"/>
          <w:kern w:val="0"/>
          <w:sz w:val="24"/>
          <w:szCs w:val="24"/>
          <w:lang w:bidi="ar"/>
        </w:rPr>
        <w:t>应在此提供电汇回单或转账凭据的扫描件</w:t>
      </w:r>
      <w:r>
        <w:rPr>
          <w:rFonts w:hint="eastAsia" w:ascii="仿宋_GB2312" w:hAnsi="仿宋_GB2312" w:eastAsia="仿宋_GB2312" w:cs="仿宋_GB2312"/>
          <w:color w:val="000000"/>
          <w:kern w:val="0"/>
          <w:sz w:val="24"/>
          <w:szCs w:val="24"/>
          <w:lang w:eastAsia="zh-CN" w:bidi="ar"/>
        </w:rPr>
        <w:t>、</w:t>
      </w:r>
      <w:r>
        <w:rPr>
          <w:rFonts w:hint="eastAsia" w:ascii="仿宋_GB2312" w:hAnsi="仿宋_GB2312" w:eastAsia="仿宋_GB2312" w:cs="仿宋_GB2312"/>
          <w:color w:val="000000"/>
          <w:kern w:val="0"/>
          <w:sz w:val="24"/>
          <w:szCs w:val="24"/>
          <w:lang w:val="en-US" w:eastAsia="zh-CN" w:bidi="ar"/>
        </w:rPr>
        <w:t>基本账户开户许可证扫描件（或基本存款账户编号）</w:t>
      </w:r>
    </w:p>
    <w:p>
      <w:pPr>
        <w:spacing w:before="137"/>
        <w:ind w:left="611" w:right="0" w:firstLine="0"/>
        <w:jc w:val="left"/>
        <w:rPr>
          <w:rFonts w:hint="eastAsia" w:ascii="仿宋_GB2312" w:hAnsi="仿宋_GB2312" w:eastAsia="仿宋_GB2312" w:cs="仿宋_GB2312"/>
          <w:sz w:val="24"/>
          <w:szCs w:val="24"/>
        </w:rPr>
      </w:pPr>
    </w:p>
    <w:p>
      <w:pPr>
        <w:pStyle w:val="8"/>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5"/>
        <w:rPr>
          <w:rFonts w:hint="eastAsia" w:ascii="方正小标宋_GBK" w:hAnsi="方正小标宋_GBK" w:eastAsia="方正小标宋_GBK" w:cs="方正小标宋_GBK"/>
          <w:sz w:val="30"/>
          <w:szCs w:val="30"/>
          <w:lang w:val="zh-CN" w:eastAsia="zh-CN"/>
        </w:rPr>
      </w:pPr>
      <w:r>
        <w:rPr>
          <w:rFonts w:hint="eastAsia" w:ascii="方正小标宋_GBK" w:hAnsi="方正小标宋_GBK" w:eastAsia="方正小标宋_GBK" w:cs="方正小标宋_GBK"/>
          <w:sz w:val="30"/>
          <w:szCs w:val="30"/>
          <w:lang w:val="en-US" w:eastAsia="zh-CN"/>
        </w:rPr>
        <w:t>四</w:t>
      </w:r>
      <w:r>
        <w:rPr>
          <w:rFonts w:hint="eastAsia" w:ascii="方正小标宋_GBK" w:hAnsi="方正小标宋_GBK" w:eastAsia="方正小标宋_GBK" w:cs="方正小标宋_GBK"/>
          <w:sz w:val="30"/>
          <w:szCs w:val="30"/>
          <w:lang w:val="zh-CN" w:eastAsia="zh-CN"/>
        </w:rPr>
        <w:t>、项目管理机构</w:t>
      </w:r>
    </w:p>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（一）项目管理机构组织机构图</w:t>
      </w:r>
    </w:p>
    <w:p>
      <w:pPr>
        <w:pStyle w:val="8"/>
        <w:spacing w:before="10"/>
        <w:rPr>
          <w:rFonts w:ascii="黑体"/>
          <w:sz w:val="8"/>
        </w:rPr>
      </w:pPr>
      <w:r>
        <mc:AlternateContent>
          <mc:Choice Requires="wpg">
            <w:drawing>
              <wp:anchor distT="0" distB="0" distL="114300" distR="114300" simplePos="0" relativeHeight="251659264" behindDoc="1" locked="0" layoutInCell="1" allowOverlap="1">
                <wp:simplePos x="0" y="0"/>
                <wp:positionH relativeFrom="page">
                  <wp:posOffset>828040</wp:posOffset>
                </wp:positionH>
                <wp:positionV relativeFrom="paragraph">
                  <wp:posOffset>99695</wp:posOffset>
                </wp:positionV>
                <wp:extent cx="5903595" cy="2492375"/>
                <wp:effectExtent l="1270" t="1270" r="13335" b="8255"/>
                <wp:wrapTopAndBottom/>
                <wp:docPr id="9" name="组合 9"/>
                <wp:cNvGraphicFramePr/>
                <a:graphic xmlns:a="http://schemas.openxmlformats.org/drawingml/2006/main">
                  <a:graphicData uri="http://schemas.microsoft.com/office/word/2010/wordprocessingGroup">
                    <wpg:wgp>
                      <wpg:cNvGrpSpPr/>
                      <wpg:grpSpPr>
                        <a:xfrm>
                          <a:off x="0" y="0"/>
                          <a:ext cx="5903595" cy="2492375"/>
                          <a:chOff x="1304" y="157"/>
                          <a:chExt cx="9297" cy="3925"/>
                        </a:xfrm>
                      </wpg:grpSpPr>
                      <wps:wsp>
                        <wps:cNvPr id="3" name="直接连接符 3"/>
                        <wps:cNvCnPr/>
                        <wps:spPr>
                          <a:xfrm>
                            <a:off x="1304" y="2397"/>
                            <a:ext cx="9297" cy="0"/>
                          </a:xfrm>
                          <a:prstGeom prst="line">
                            <a:avLst/>
                          </a:prstGeom>
                          <a:ln w="6096" cap="flat" cmpd="sng">
                            <a:solidFill>
                              <a:srgbClr val="000000"/>
                            </a:solidFill>
                            <a:prstDash val="solid"/>
                            <a:headEnd type="none" w="med" len="med"/>
                            <a:tailEnd type="none" w="med" len="med"/>
                          </a:ln>
                        </wps:spPr>
                        <wps:bodyPr upright="1"/>
                      </wps:wsp>
                      <wps:wsp>
                        <wps:cNvPr id="4" name="直接连接符 4"/>
                        <wps:cNvCnPr/>
                        <wps:spPr>
                          <a:xfrm>
                            <a:off x="1304" y="4082"/>
                            <a:ext cx="9297" cy="0"/>
                          </a:xfrm>
                          <a:prstGeom prst="line">
                            <a:avLst/>
                          </a:prstGeom>
                          <a:ln w="6096" cap="flat" cmpd="sng">
                            <a:solidFill>
                              <a:srgbClr val="000000"/>
                            </a:solidFill>
                            <a:prstDash val="solid"/>
                            <a:headEnd type="none" w="med" len="med"/>
                            <a:tailEnd type="none" w="med" len="med"/>
                          </a:ln>
                        </wps:spPr>
                        <wps:bodyPr upright="1"/>
                      </wps:wsp>
                      <wps:wsp>
                        <wps:cNvPr id="5" name="直接连接符 5"/>
                        <wps:cNvCnPr/>
                        <wps:spPr>
                          <a:xfrm>
                            <a:off x="1309" y="157"/>
                            <a:ext cx="0" cy="3920"/>
                          </a:xfrm>
                          <a:prstGeom prst="line">
                            <a:avLst/>
                          </a:prstGeom>
                          <a:ln w="6096" cap="flat" cmpd="sng">
                            <a:solidFill>
                              <a:srgbClr val="000000"/>
                            </a:solidFill>
                            <a:prstDash val="solid"/>
                            <a:headEnd type="none" w="med" len="med"/>
                            <a:tailEnd type="none" w="med" len="med"/>
                          </a:ln>
                        </wps:spPr>
                        <wps:bodyPr upright="1"/>
                      </wps:wsp>
                      <wps:wsp>
                        <wps:cNvPr id="6" name="直接连接符 6"/>
                        <wps:cNvCnPr/>
                        <wps:spPr>
                          <a:xfrm>
                            <a:off x="10596" y="157"/>
                            <a:ext cx="0" cy="3920"/>
                          </a:xfrm>
                          <a:prstGeom prst="line">
                            <a:avLst/>
                          </a:prstGeom>
                          <a:ln w="6096" cap="flat" cmpd="sng">
                            <a:solidFill>
                              <a:srgbClr val="000000"/>
                            </a:solidFill>
                            <a:prstDash val="solid"/>
                            <a:headEnd type="none" w="med" len="med"/>
                            <a:tailEnd type="none" w="med" len="med"/>
                          </a:ln>
                        </wps:spPr>
                        <wps:bodyPr upright="1"/>
                      </wps:wsp>
                      <wps:wsp>
                        <wps:cNvPr id="7" name="文本框 7"/>
                        <wps:cNvSpPr txBox="1"/>
                        <wps:spPr>
                          <a:xfrm>
                            <a:off x="1929" y="2623"/>
                            <a:ext cx="1036" cy="895"/>
                          </a:xfrm>
                          <a:prstGeom prst="rect">
                            <a:avLst/>
                          </a:prstGeom>
                          <a:noFill/>
                          <a:ln>
                            <a:noFill/>
                          </a:ln>
                        </wps:spPr>
                        <wps:txbx>
                          <w:txbxContent>
                            <w:p>
                              <w:pPr>
                                <w:spacing w:before="0" w:line="209" w:lineRule="exact"/>
                                <w:ind w:left="0" w:right="0" w:firstLine="0"/>
                                <w:jc w:val="left"/>
                                <w:rPr>
                                  <w:sz w:val="21"/>
                                </w:rPr>
                              </w:pPr>
                              <w:r>
                                <w:rPr>
                                  <w:sz w:val="21"/>
                                </w:rPr>
                                <w:t>说明</w:t>
                              </w:r>
                            </w:p>
                          </w:txbxContent>
                        </wps:txbx>
                        <wps:bodyPr lIns="0" tIns="0" rIns="0" bIns="0" upright="1"/>
                      </wps:wsp>
                      <wps:wsp>
                        <wps:cNvPr id="8" name="文本框 8"/>
                        <wps:cNvSpPr txBox="1"/>
                        <wps:spPr>
                          <a:xfrm>
                            <a:off x="1309" y="162"/>
                            <a:ext cx="9287" cy="2235"/>
                          </a:xfrm>
                          <a:prstGeom prst="rect">
                            <a:avLst/>
                          </a:prstGeom>
                          <a:noFill/>
                          <a:ln w="6096" cap="flat" cmpd="sng">
                            <a:solidFill>
                              <a:srgbClr val="000000"/>
                            </a:solidFill>
                            <a:prstDash val="solid"/>
                            <a:miter/>
                            <a:headEnd type="none" w="med" len="med"/>
                            <a:tailEnd type="none" w="med" len="med"/>
                          </a:ln>
                        </wps:spPr>
                        <wps:txbx>
                          <w:txbxContent>
                            <w:p>
                              <w:pPr>
                                <w:spacing w:before="101"/>
                                <w:ind w:left="627" w:right="0" w:firstLine="0"/>
                                <w:jc w:val="left"/>
                                <w:rPr>
                                  <w:sz w:val="21"/>
                                </w:rPr>
                              </w:pPr>
                              <w:r>
                                <w:rPr>
                                  <w:sz w:val="21"/>
                                </w:rPr>
                                <w:t>拟为承包本标段工程设立的组织机构以框图方式表示。</w:t>
                              </w:r>
                            </w:p>
                          </w:txbxContent>
                        </wps:txbx>
                        <wps:bodyPr lIns="0" tIns="0" rIns="0" bIns="0" upright="1"/>
                      </wps:wsp>
                    </wpg:wgp>
                  </a:graphicData>
                </a:graphic>
              </wp:anchor>
            </w:drawing>
          </mc:Choice>
          <mc:Fallback>
            <w:pict>
              <v:group id="_x0000_s1026" o:spid="_x0000_s1026" o:spt="203" style="position:absolute;left:0pt;margin-left:65.2pt;margin-top:7.85pt;height:196.25pt;width:464.85pt;mso-position-horizontal-relative:page;mso-wrap-distance-bottom:0pt;mso-wrap-distance-top:0pt;z-index:-251657216;mso-width-relative:page;mso-height-relative:page;" coordorigin="1304,157" coordsize="9297,3925" o:gfxdata="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">
                <o:lock v:ext="edit" aspectratio="f"/>
                <v:line id="_x0000_s1026" o:spid="_x0000_s1026" o:spt="20" style="position:absolute;left:1304;top:2397;height:0;width:9297;" filled="f" stroked="t" coordsize="21600,21600" o:gfxdata="UEsDBAoAAAAAAIdO4kAAAAAAAAAAAAAAAAAEAAAAZHJzL1BLAwQUAAAACACHTuJAV/BR5bwAAADa&#10;AAAADwAAAGRycy9kb3ducmV2LnhtbEWPQYvCMBSE74L/ITzBm6Yq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fwUeW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_x0000_s1026" o:spid="_x0000_s1026" o:spt="20" style="position:absolute;left:1304;top:4082;height:0;width:9297;" filled="f" stroked="t" coordsize="21600,21600" o:gfxdata="UEsDBAoAAAAAAIdO4kAAAAAAAAAAAAAAAAAEAAAAZHJzL1BLAwQUAAAACACHTuJA2BnJkbwAAADa&#10;AAAADwAAAGRycy9kb3ducmV2LnhtbEWPQYvCMBSE74L/ITzBm6aK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gZyZG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_x0000_s1026" o:spid="_x0000_s1026" o:spt="20" style="position:absolute;left:1309;top:157;height:3920;width:0;" filled="f" stroked="t" coordsize="21600,21600" o:gfxdata="UEsDBAoAAAAAAIdO4kAAAAAAAAAAAAAAAAAEAAAAZHJzL1BLAwQUAAAACACHTuJAt1VsCrwAAADa&#10;AAAADwAAAGRycy9kb3ducmV2LnhtbEWPQYvCMBSE74L/ITzBm6YKur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dVbAq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_x0000_s1026" o:spid="_x0000_s1026" o:spt="20" style="position:absolute;left:10596;top:157;height:3920;width:0;" filled="f" stroked="t" coordsize="21600,21600" o:gfxdata="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h/J9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shape id="_x0000_s1026" o:spid="_x0000_s1026" o:spt="202" type="#_x0000_t202" style="position:absolute;left:1929;top:2623;height:895;width:1036;" filled="f" stroked="f" coordsize="21600,21600" o:gfxdata="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dL+kL4A&#10;AADa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0" w:line="209" w:lineRule="exact"/>
                          <w:ind w:left="0" w:right="0" w:firstLine="0"/>
                          <w:jc w:val="left"/>
                          <w:rPr>
                            <w:sz w:val="21"/>
                          </w:rPr>
                        </w:pPr>
                        <w:r>
                          <w:rPr>
                            <w:sz w:val="21"/>
                          </w:rPr>
                          <w:t>说明</w:t>
                        </w:r>
                      </w:p>
                    </w:txbxContent>
                  </v:textbox>
                </v:shape>
                <v:shape id="_x0000_s1026" o:spid="_x0000_s1026" o:spt="202" type="#_x0000_t202" style="position:absolute;left:1309;top:162;height:2235;width:9287;" filled="f" stroked="t" coordsize="21600,21600" o:gfxdata="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4foXxbUAAADaAAAADwAA&#10;AAAAAAABACAAAAAiAAAAZHJzL2Rvd25yZXYueG1sUEsBAhQAFAAAAAgAh07iQDMvBZ47AAAAOQAA&#10;ABAAAAAAAAAAAQAgAAAABAEAAGRycy9zaGFwZXhtbC54bWxQSwUGAAAAAAYABgBbAQAArgMAAAAA&#10;">
                  <v:fill on="f" focussize="0,0"/>
                  <v:stroke weight="0.48pt" color="#000000" joinstyle="miter"/>
                  <v:imagedata o:title=""/>
                  <o:lock v:ext="edit" aspectratio="f"/>
                  <v:textbox inset="0mm,0mm,0mm,0mm">
                    <w:txbxContent>
                      <w:p>
                        <w:pPr>
                          <w:spacing w:before="101"/>
                          <w:ind w:left="627" w:right="0" w:firstLine="0"/>
                          <w:jc w:val="left"/>
                          <w:rPr>
                            <w:sz w:val="21"/>
                          </w:rPr>
                        </w:pPr>
                        <w:r>
                          <w:rPr>
                            <w:sz w:val="21"/>
                          </w:rPr>
                          <w:t>拟为承包本标段工程设立的组织机构以框图方式表示。</w:t>
                        </w:r>
                      </w:p>
                    </w:txbxContent>
                  </v:textbox>
                </v:shape>
                <w10:wrap type="topAndBottom"/>
              </v:group>
            </w:pict>
          </mc:Fallback>
        </mc:AlternateContent>
      </w:r>
    </w:p>
    <w:p>
      <w:pPr>
        <w:pStyle w:val="8"/>
        <w:spacing w:before="1"/>
        <w:rPr>
          <w:rFonts w:ascii="黑体"/>
          <w:sz w:val="29"/>
        </w:rPr>
      </w:pPr>
    </w:p>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（二）项目管理机构人员组成表</w:t>
      </w:r>
    </w:p>
    <w:p>
      <w:pPr>
        <w:pStyle w:val="8"/>
        <w:spacing w:before="4"/>
        <w:rPr>
          <w:rFonts w:ascii="黑体"/>
          <w:sz w:val="12"/>
        </w:rPr>
      </w:pPr>
    </w:p>
    <w:tbl>
      <w:tblPr>
        <w:tblStyle w:val="14"/>
        <w:tblW w:w="0" w:type="auto"/>
        <w:tblInd w:w="2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8"/>
        <w:gridCol w:w="834"/>
        <w:gridCol w:w="832"/>
        <w:gridCol w:w="1252"/>
        <w:gridCol w:w="832"/>
        <w:gridCol w:w="834"/>
        <w:gridCol w:w="832"/>
        <w:gridCol w:w="2226"/>
        <w:gridCol w:w="11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748" w:type="dxa"/>
            <w:vMerge w:val="restart"/>
          </w:tcPr>
          <w:p>
            <w:pPr>
              <w:pStyle w:val="18"/>
              <w:spacing w:before="6"/>
              <w:rPr>
                <w:rFonts w:ascii="黑体"/>
                <w:sz w:val="26"/>
              </w:rPr>
            </w:pPr>
          </w:p>
          <w:p>
            <w:pPr>
              <w:pStyle w:val="18"/>
              <w:ind w:left="145"/>
              <w:rPr>
                <w:sz w:val="21"/>
              </w:rPr>
            </w:pPr>
            <w:r>
              <w:rPr>
                <w:sz w:val="21"/>
              </w:rPr>
              <w:t>职务</w:t>
            </w:r>
          </w:p>
        </w:tc>
        <w:tc>
          <w:tcPr>
            <w:tcW w:w="834" w:type="dxa"/>
            <w:vMerge w:val="restart"/>
          </w:tcPr>
          <w:p>
            <w:pPr>
              <w:pStyle w:val="18"/>
              <w:spacing w:before="6"/>
              <w:rPr>
                <w:rFonts w:ascii="黑体"/>
                <w:sz w:val="26"/>
              </w:rPr>
            </w:pPr>
          </w:p>
          <w:p>
            <w:pPr>
              <w:pStyle w:val="18"/>
              <w:ind w:left="187"/>
              <w:rPr>
                <w:sz w:val="21"/>
              </w:rPr>
            </w:pPr>
            <w:r>
              <w:rPr>
                <w:sz w:val="21"/>
              </w:rPr>
              <w:t>姓名</w:t>
            </w:r>
          </w:p>
        </w:tc>
        <w:tc>
          <w:tcPr>
            <w:tcW w:w="832" w:type="dxa"/>
            <w:vMerge w:val="restart"/>
          </w:tcPr>
          <w:p>
            <w:pPr>
              <w:pStyle w:val="18"/>
              <w:spacing w:before="6"/>
              <w:rPr>
                <w:rFonts w:ascii="黑体"/>
                <w:sz w:val="26"/>
              </w:rPr>
            </w:pPr>
          </w:p>
          <w:p>
            <w:pPr>
              <w:pStyle w:val="18"/>
              <w:ind w:left="185"/>
              <w:rPr>
                <w:sz w:val="21"/>
              </w:rPr>
            </w:pPr>
            <w:r>
              <w:rPr>
                <w:sz w:val="21"/>
              </w:rPr>
              <w:t>职称</w:t>
            </w:r>
          </w:p>
        </w:tc>
        <w:tc>
          <w:tcPr>
            <w:tcW w:w="5976" w:type="dxa"/>
            <w:gridSpan w:val="5"/>
          </w:tcPr>
          <w:p>
            <w:pPr>
              <w:pStyle w:val="18"/>
              <w:spacing w:before="15"/>
              <w:ind w:left="1896"/>
              <w:rPr>
                <w:sz w:val="21"/>
              </w:rPr>
            </w:pPr>
            <w:r>
              <w:rPr>
                <w:sz w:val="21"/>
              </w:rPr>
              <w:t>执业或职业资格证明</w:t>
            </w:r>
          </w:p>
        </w:tc>
        <w:tc>
          <w:tcPr>
            <w:tcW w:w="1148" w:type="dxa"/>
          </w:tcPr>
          <w:p>
            <w:pPr>
              <w:pStyle w:val="18"/>
              <w:spacing w:before="15"/>
              <w:ind w:left="336"/>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748" w:type="dxa"/>
            <w:vMerge w:val="continue"/>
            <w:tcBorders>
              <w:top w:val="nil"/>
            </w:tcBorders>
          </w:tcPr>
          <w:p>
            <w:pPr>
              <w:rPr>
                <w:sz w:val="2"/>
                <w:szCs w:val="2"/>
              </w:rPr>
            </w:pPr>
          </w:p>
        </w:tc>
        <w:tc>
          <w:tcPr>
            <w:tcW w:w="834" w:type="dxa"/>
            <w:vMerge w:val="continue"/>
            <w:tcBorders>
              <w:top w:val="nil"/>
            </w:tcBorders>
          </w:tcPr>
          <w:p>
            <w:pPr>
              <w:rPr>
                <w:sz w:val="2"/>
                <w:szCs w:val="2"/>
              </w:rPr>
            </w:pPr>
          </w:p>
        </w:tc>
        <w:tc>
          <w:tcPr>
            <w:tcW w:w="832" w:type="dxa"/>
            <w:vMerge w:val="continue"/>
            <w:tcBorders>
              <w:top w:val="nil"/>
            </w:tcBorders>
          </w:tcPr>
          <w:p>
            <w:pPr>
              <w:rPr>
                <w:sz w:val="2"/>
                <w:szCs w:val="2"/>
              </w:rPr>
            </w:pPr>
          </w:p>
        </w:tc>
        <w:tc>
          <w:tcPr>
            <w:tcW w:w="1252" w:type="dxa"/>
          </w:tcPr>
          <w:p>
            <w:pPr>
              <w:pStyle w:val="18"/>
              <w:spacing w:before="115"/>
              <w:ind w:left="175"/>
              <w:rPr>
                <w:sz w:val="21"/>
              </w:rPr>
            </w:pPr>
            <w:r>
              <w:rPr>
                <w:sz w:val="21"/>
              </w:rPr>
              <w:t>证书名称</w:t>
            </w:r>
          </w:p>
        </w:tc>
        <w:tc>
          <w:tcPr>
            <w:tcW w:w="832" w:type="dxa"/>
          </w:tcPr>
          <w:p>
            <w:pPr>
              <w:pStyle w:val="18"/>
              <w:spacing w:before="115"/>
              <w:ind w:left="186"/>
              <w:rPr>
                <w:sz w:val="21"/>
              </w:rPr>
            </w:pPr>
            <w:r>
              <w:rPr>
                <w:sz w:val="21"/>
              </w:rPr>
              <w:t>级别</w:t>
            </w:r>
          </w:p>
        </w:tc>
        <w:tc>
          <w:tcPr>
            <w:tcW w:w="834" w:type="dxa"/>
          </w:tcPr>
          <w:p>
            <w:pPr>
              <w:pStyle w:val="18"/>
              <w:spacing w:before="115"/>
              <w:ind w:left="186"/>
              <w:rPr>
                <w:sz w:val="21"/>
              </w:rPr>
            </w:pPr>
            <w:r>
              <w:rPr>
                <w:sz w:val="21"/>
              </w:rPr>
              <w:t>证号</w:t>
            </w:r>
          </w:p>
        </w:tc>
        <w:tc>
          <w:tcPr>
            <w:tcW w:w="832" w:type="dxa"/>
          </w:tcPr>
          <w:p>
            <w:pPr>
              <w:pStyle w:val="18"/>
              <w:spacing w:before="115"/>
              <w:ind w:left="186"/>
              <w:rPr>
                <w:sz w:val="21"/>
              </w:rPr>
            </w:pPr>
            <w:r>
              <w:rPr>
                <w:sz w:val="21"/>
              </w:rPr>
              <w:t>专业</w:t>
            </w:r>
          </w:p>
        </w:tc>
        <w:tc>
          <w:tcPr>
            <w:tcW w:w="2226" w:type="dxa"/>
          </w:tcPr>
          <w:p>
            <w:pPr>
              <w:pStyle w:val="18"/>
              <w:spacing w:before="115"/>
              <w:ind w:left="637"/>
              <w:rPr>
                <w:sz w:val="21"/>
              </w:rPr>
            </w:pPr>
            <w:r>
              <w:rPr>
                <w:sz w:val="21"/>
              </w:rPr>
              <w:t>养老保险</w:t>
            </w:r>
          </w:p>
        </w:tc>
        <w:tc>
          <w:tcPr>
            <w:tcW w:w="1148"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748" w:type="dxa"/>
          </w:tcPr>
          <w:p>
            <w:pPr>
              <w:pStyle w:val="18"/>
              <w:rPr>
                <w:rFonts w:ascii="Times New Roman"/>
                <w:sz w:val="20"/>
              </w:rPr>
            </w:pPr>
          </w:p>
        </w:tc>
        <w:tc>
          <w:tcPr>
            <w:tcW w:w="834" w:type="dxa"/>
          </w:tcPr>
          <w:p>
            <w:pPr>
              <w:pStyle w:val="18"/>
              <w:rPr>
                <w:rFonts w:ascii="Times New Roman"/>
                <w:sz w:val="20"/>
              </w:rPr>
            </w:pPr>
          </w:p>
        </w:tc>
        <w:tc>
          <w:tcPr>
            <w:tcW w:w="832" w:type="dxa"/>
          </w:tcPr>
          <w:p>
            <w:pPr>
              <w:pStyle w:val="18"/>
              <w:rPr>
                <w:rFonts w:ascii="Times New Roman"/>
                <w:sz w:val="20"/>
              </w:rPr>
            </w:pPr>
          </w:p>
        </w:tc>
        <w:tc>
          <w:tcPr>
            <w:tcW w:w="1252" w:type="dxa"/>
          </w:tcPr>
          <w:p>
            <w:pPr>
              <w:pStyle w:val="18"/>
              <w:rPr>
                <w:rFonts w:ascii="Times New Roman"/>
                <w:sz w:val="20"/>
              </w:rPr>
            </w:pPr>
          </w:p>
        </w:tc>
        <w:tc>
          <w:tcPr>
            <w:tcW w:w="832" w:type="dxa"/>
          </w:tcPr>
          <w:p>
            <w:pPr>
              <w:pStyle w:val="18"/>
              <w:rPr>
                <w:rFonts w:ascii="Times New Roman"/>
                <w:sz w:val="20"/>
              </w:rPr>
            </w:pPr>
          </w:p>
        </w:tc>
        <w:tc>
          <w:tcPr>
            <w:tcW w:w="834" w:type="dxa"/>
          </w:tcPr>
          <w:p>
            <w:pPr>
              <w:pStyle w:val="18"/>
              <w:rPr>
                <w:rFonts w:ascii="Times New Roman"/>
                <w:sz w:val="20"/>
              </w:rPr>
            </w:pPr>
          </w:p>
        </w:tc>
        <w:tc>
          <w:tcPr>
            <w:tcW w:w="832" w:type="dxa"/>
          </w:tcPr>
          <w:p>
            <w:pPr>
              <w:pStyle w:val="18"/>
              <w:rPr>
                <w:rFonts w:ascii="Times New Roman"/>
                <w:sz w:val="20"/>
              </w:rPr>
            </w:pPr>
          </w:p>
        </w:tc>
        <w:tc>
          <w:tcPr>
            <w:tcW w:w="2226" w:type="dxa"/>
          </w:tcPr>
          <w:p>
            <w:pPr>
              <w:pStyle w:val="18"/>
              <w:rPr>
                <w:rFonts w:ascii="Times New Roman"/>
                <w:sz w:val="20"/>
              </w:rPr>
            </w:pPr>
          </w:p>
        </w:tc>
        <w:tc>
          <w:tcPr>
            <w:tcW w:w="1148"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748" w:type="dxa"/>
          </w:tcPr>
          <w:p>
            <w:pPr>
              <w:pStyle w:val="18"/>
              <w:rPr>
                <w:rFonts w:ascii="Times New Roman"/>
                <w:sz w:val="20"/>
              </w:rPr>
            </w:pPr>
          </w:p>
        </w:tc>
        <w:tc>
          <w:tcPr>
            <w:tcW w:w="834" w:type="dxa"/>
          </w:tcPr>
          <w:p>
            <w:pPr>
              <w:pStyle w:val="18"/>
              <w:rPr>
                <w:rFonts w:ascii="Times New Roman"/>
                <w:sz w:val="20"/>
              </w:rPr>
            </w:pPr>
          </w:p>
        </w:tc>
        <w:tc>
          <w:tcPr>
            <w:tcW w:w="832" w:type="dxa"/>
          </w:tcPr>
          <w:p>
            <w:pPr>
              <w:pStyle w:val="18"/>
              <w:rPr>
                <w:rFonts w:ascii="Times New Roman"/>
                <w:sz w:val="20"/>
              </w:rPr>
            </w:pPr>
          </w:p>
        </w:tc>
        <w:tc>
          <w:tcPr>
            <w:tcW w:w="1252" w:type="dxa"/>
          </w:tcPr>
          <w:p>
            <w:pPr>
              <w:pStyle w:val="18"/>
              <w:rPr>
                <w:rFonts w:ascii="Times New Roman"/>
                <w:sz w:val="20"/>
              </w:rPr>
            </w:pPr>
          </w:p>
        </w:tc>
        <w:tc>
          <w:tcPr>
            <w:tcW w:w="832" w:type="dxa"/>
          </w:tcPr>
          <w:p>
            <w:pPr>
              <w:pStyle w:val="18"/>
              <w:rPr>
                <w:rFonts w:ascii="Times New Roman"/>
                <w:sz w:val="20"/>
              </w:rPr>
            </w:pPr>
          </w:p>
        </w:tc>
        <w:tc>
          <w:tcPr>
            <w:tcW w:w="834" w:type="dxa"/>
          </w:tcPr>
          <w:p>
            <w:pPr>
              <w:pStyle w:val="18"/>
              <w:rPr>
                <w:rFonts w:ascii="Times New Roman"/>
                <w:sz w:val="20"/>
              </w:rPr>
            </w:pPr>
          </w:p>
        </w:tc>
        <w:tc>
          <w:tcPr>
            <w:tcW w:w="832" w:type="dxa"/>
          </w:tcPr>
          <w:p>
            <w:pPr>
              <w:pStyle w:val="18"/>
              <w:rPr>
                <w:rFonts w:ascii="Times New Roman"/>
                <w:sz w:val="20"/>
              </w:rPr>
            </w:pPr>
          </w:p>
        </w:tc>
        <w:tc>
          <w:tcPr>
            <w:tcW w:w="2226" w:type="dxa"/>
          </w:tcPr>
          <w:p>
            <w:pPr>
              <w:pStyle w:val="18"/>
              <w:rPr>
                <w:rFonts w:ascii="Times New Roman"/>
                <w:sz w:val="20"/>
              </w:rPr>
            </w:pPr>
          </w:p>
        </w:tc>
        <w:tc>
          <w:tcPr>
            <w:tcW w:w="1148"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748" w:type="dxa"/>
          </w:tcPr>
          <w:p>
            <w:pPr>
              <w:pStyle w:val="18"/>
              <w:rPr>
                <w:rFonts w:ascii="Times New Roman"/>
                <w:sz w:val="20"/>
              </w:rPr>
            </w:pPr>
          </w:p>
        </w:tc>
        <w:tc>
          <w:tcPr>
            <w:tcW w:w="834" w:type="dxa"/>
          </w:tcPr>
          <w:p>
            <w:pPr>
              <w:pStyle w:val="18"/>
              <w:rPr>
                <w:rFonts w:ascii="Times New Roman"/>
                <w:sz w:val="20"/>
              </w:rPr>
            </w:pPr>
          </w:p>
        </w:tc>
        <w:tc>
          <w:tcPr>
            <w:tcW w:w="832" w:type="dxa"/>
          </w:tcPr>
          <w:p>
            <w:pPr>
              <w:pStyle w:val="18"/>
              <w:rPr>
                <w:rFonts w:ascii="Times New Roman"/>
                <w:sz w:val="20"/>
              </w:rPr>
            </w:pPr>
          </w:p>
        </w:tc>
        <w:tc>
          <w:tcPr>
            <w:tcW w:w="1252" w:type="dxa"/>
          </w:tcPr>
          <w:p>
            <w:pPr>
              <w:pStyle w:val="18"/>
              <w:rPr>
                <w:rFonts w:ascii="Times New Roman"/>
                <w:sz w:val="20"/>
              </w:rPr>
            </w:pPr>
          </w:p>
        </w:tc>
        <w:tc>
          <w:tcPr>
            <w:tcW w:w="832" w:type="dxa"/>
          </w:tcPr>
          <w:p>
            <w:pPr>
              <w:pStyle w:val="18"/>
              <w:rPr>
                <w:rFonts w:ascii="Times New Roman"/>
                <w:sz w:val="20"/>
              </w:rPr>
            </w:pPr>
          </w:p>
        </w:tc>
        <w:tc>
          <w:tcPr>
            <w:tcW w:w="834" w:type="dxa"/>
          </w:tcPr>
          <w:p>
            <w:pPr>
              <w:pStyle w:val="18"/>
              <w:rPr>
                <w:rFonts w:ascii="Times New Roman"/>
                <w:sz w:val="20"/>
              </w:rPr>
            </w:pPr>
          </w:p>
        </w:tc>
        <w:tc>
          <w:tcPr>
            <w:tcW w:w="832" w:type="dxa"/>
          </w:tcPr>
          <w:p>
            <w:pPr>
              <w:pStyle w:val="18"/>
              <w:rPr>
                <w:rFonts w:ascii="Times New Roman"/>
                <w:sz w:val="20"/>
              </w:rPr>
            </w:pPr>
          </w:p>
        </w:tc>
        <w:tc>
          <w:tcPr>
            <w:tcW w:w="2226" w:type="dxa"/>
          </w:tcPr>
          <w:p>
            <w:pPr>
              <w:pStyle w:val="18"/>
              <w:rPr>
                <w:rFonts w:ascii="Times New Roman"/>
                <w:sz w:val="20"/>
              </w:rPr>
            </w:pPr>
          </w:p>
        </w:tc>
        <w:tc>
          <w:tcPr>
            <w:tcW w:w="1148"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748" w:type="dxa"/>
          </w:tcPr>
          <w:p>
            <w:pPr>
              <w:pStyle w:val="18"/>
              <w:rPr>
                <w:rFonts w:ascii="Times New Roman"/>
                <w:sz w:val="20"/>
              </w:rPr>
            </w:pPr>
          </w:p>
        </w:tc>
        <w:tc>
          <w:tcPr>
            <w:tcW w:w="834" w:type="dxa"/>
          </w:tcPr>
          <w:p>
            <w:pPr>
              <w:pStyle w:val="18"/>
              <w:rPr>
                <w:rFonts w:ascii="Times New Roman"/>
                <w:sz w:val="20"/>
              </w:rPr>
            </w:pPr>
          </w:p>
        </w:tc>
        <w:tc>
          <w:tcPr>
            <w:tcW w:w="832" w:type="dxa"/>
          </w:tcPr>
          <w:p>
            <w:pPr>
              <w:pStyle w:val="18"/>
              <w:rPr>
                <w:rFonts w:ascii="Times New Roman"/>
                <w:sz w:val="20"/>
              </w:rPr>
            </w:pPr>
          </w:p>
        </w:tc>
        <w:tc>
          <w:tcPr>
            <w:tcW w:w="1252" w:type="dxa"/>
          </w:tcPr>
          <w:p>
            <w:pPr>
              <w:pStyle w:val="18"/>
              <w:rPr>
                <w:rFonts w:ascii="Times New Roman"/>
                <w:sz w:val="20"/>
              </w:rPr>
            </w:pPr>
          </w:p>
        </w:tc>
        <w:tc>
          <w:tcPr>
            <w:tcW w:w="832" w:type="dxa"/>
          </w:tcPr>
          <w:p>
            <w:pPr>
              <w:pStyle w:val="18"/>
              <w:rPr>
                <w:rFonts w:ascii="Times New Roman"/>
                <w:sz w:val="20"/>
              </w:rPr>
            </w:pPr>
          </w:p>
        </w:tc>
        <w:tc>
          <w:tcPr>
            <w:tcW w:w="834" w:type="dxa"/>
          </w:tcPr>
          <w:p>
            <w:pPr>
              <w:pStyle w:val="18"/>
              <w:rPr>
                <w:rFonts w:ascii="Times New Roman"/>
                <w:sz w:val="20"/>
              </w:rPr>
            </w:pPr>
          </w:p>
        </w:tc>
        <w:tc>
          <w:tcPr>
            <w:tcW w:w="832" w:type="dxa"/>
          </w:tcPr>
          <w:p>
            <w:pPr>
              <w:pStyle w:val="18"/>
              <w:rPr>
                <w:rFonts w:ascii="Times New Roman"/>
                <w:sz w:val="20"/>
              </w:rPr>
            </w:pPr>
          </w:p>
        </w:tc>
        <w:tc>
          <w:tcPr>
            <w:tcW w:w="2226" w:type="dxa"/>
          </w:tcPr>
          <w:p>
            <w:pPr>
              <w:pStyle w:val="18"/>
              <w:rPr>
                <w:rFonts w:ascii="Times New Roman"/>
                <w:sz w:val="20"/>
              </w:rPr>
            </w:pPr>
          </w:p>
        </w:tc>
        <w:tc>
          <w:tcPr>
            <w:tcW w:w="1148" w:type="dxa"/>
          </w:tcPr>
          <w:p>
            <w:pPr>
              <w:pStyle w:val="18"/>
              <w:rPr>
                <w:rFonts w:ascii="Times New Roman"/>
                <w:sz w:val="20"/>
              </w:rPr>
            </w:pPr>
          </w:p>
        </w:tc>
      </w:tr>
    </w:tbl>
    <w:p>
      <w:pPr>
        <w:pStyle w:val="8"/>
        <w:rPr>
          <w:rFonts w:hint="eastAsia"/>
        </w:rPr>
        <w:sectPr>
          <w:pgSz w:w="11910" w:h="16850"/>
          <w:pgMar w:top="1420" w:right="820" w:bottom="1100" w:left="860" w:header="0" w:footer="826" w:gutter="0"/>
          <w:pgBorders>
            <w:top w:val="none" w:sz="0" w:space="0"/>
            <w:left w:val="none" w:sz="0" w:space="0"/>
            <w:bottom w:val="none" w:sz="0" w:space="0"/>
            <w:right w:val="none" w:sz="0" w:space="0"/>
          </w:pgBorders>
          <w:pgNumType w:fmt="decimal"/>
          <w:cols w:space="720" w:num="1"/>
        </w:sectPr>
      </w:pPr>
    </w:p>
    <w:p>
      <w:pPr>
        <w:spacing w:before="66"/>
        <w:ind w:left="0" w:right="0" w:firstLine="0"/>
        <w:jc w:val="center"/>
        <w:rPr>
          <w:rFonts w:ascii="黑体"/>
          <w:sz w:val="22"/>
        </w:rPr>
      </w:pPr>
      <w:r>
        <w:rPr>
          <w:rFonts w:hint="eastAsia" w:ascii="方正小标宋_GBK" w:hAnsi="方正小标宋_GBK" w:eastAsia="方正小标宋_GBK" w:cs="方正小标宋_GBK"/>
          <w:kern w:val="2"/>
          <w:sz w:val="30"/>
          <w:szCs w:val="30"/>
          <w:lang w:val="en-US" w:eastAsia="zh-CN" w:bidi="zh-CN"/>
        </w:rPr>
        <w:t>五</w:t>
      </w:r>
      <w:r>
        <w:rPr>
          <w:rFonts w:hint="eastAsia" w:ascii="方正小标宋_GBK" w:hAnsi="方正小标宋_GBK" w:eastAsia="方正小标宋_GBK" w:cs="方正小标宋_GBK"/>
          <w:kern w:val="2"/>
          <w:sz w:val="30"/>
          <w:szCs w:val="30"/>
          <w:lang w:val="zh-CN" w:eastAsia="zh-CN" w:bidi="zh-CN"/>
        </w:rPr>
        <w:t>、资格审查资料</w:t>
      </w:r>
    </w:p>
    <w:tbl>
      <w:tblPr>
        <w:tblStyle w:val="14"/>
        <w:tblpPr w:leftFromText="180" w:rightFromText="180" w:vertAnchor="text" w:horzAnchor="page" w:tblpX="1268" w:tblpY="78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1"/>
        <w:gridCol w:w="950"/>
        <w:gridCol w:w="1008"/>
        <w:gridCol w:w="890"/>
        <w:gridCol w:w="443"/>
        <w:gridCol w:w="105"/>
        <w:gridCol w:w="1369"/>
        <w:gridCol w:w="518"/>
        <w:gridCol w:w="910"/>
        <w:gridCol w:w="10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8"/>
              <w:ind w:left="54" w:right="47"/>
              <w:jc w:val="center"/>
              <w:rPr>
                <w:sz w:val="21"/>
              </w:rPr>
            </w:pPr>
            <w:bookmarkStart w:id="132" w:name="（一）投标人基本情况表"/>
            <w:bookmarkEnd w:id="132"/>
            <w:r>
              <w:rPr>
                <w:rFonts w:hint="eastAsia"/>
                <w:sz w:val="21"/>
                <w:lang w:val="en-US" w:eastAsia="zh-CN"/>
              </w:rPr>
              <w:t>供应商</w:t>
            </w:r>
            <w:r>
              <w:rPr>
                <w:sz w:val="21"/>
              </w:rPr>
              <w:t>名称</w:t>
            </w:r>
          </w:p>
        </w:tc>
        <w:tc>
          <w:tcPr>
            <w:tcW w:w="7248" w:type="dxa"/>
            <w:gridSpan w:val="9"/>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注册地址</w:t>
            </w:r>
          </w:p>
        </w:tc>
        <w:tc>
          <w:tcPr>
            <w:tcW w:w="3396" w:type="dxa"/>
            <w:gridSpan w:val="5"/>
          </w:tcPr>
          <w:p>
            <w:pPr>
              <w:pStyle w:val="18"/>
              <w:rPr>
                <w:rFonts w:ascii="Times New Roman"/>
                <w:sz w:val="20"/>
              </w:rPr>
            </w:pPr>
          </w:p>
        </w:tc>
        <w:tc>
          <w:tcPr>
            <w:tcW w:w="1369" w:type="dxa"/>
          </w:tcPr>
          <w:p>
            <w:pPr>
              <w:pStyle w:val="18"/>
              <w:spacing w:before="147"/>
              <w:ind w:left="4"/>
              <w:jc w:val="center"/>
              <w:rPr>
                <w:sz w:val="21"/>
              </w:rPr>
            </w:pPr>
            <w:r>
              <w:rPr>
                <w:sz w:val="21"/>
              </w:rPr>
              <w:t>邮政编码</w:t>
            </w:r>
          </w:p>
        </w:tc>
        <w:tc>
          <w:tcPr>
            <w:tcW w:w="2483" w:type="dxa"/>
            <w:gridSpan w:val="3"/>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vMerge w:val="restart"/>
          </w:tcPr>
          <w:p>
            <w:pPr>
              <w:pStyle w:val="18"/>
              <w:rPr>
                <w:rFonts w:ascii="黑体"/>
                <w:sz w:val="20"/>
              </w:rPr>
            </w:pPr>
          </w:p>
          <w:p>
            <w:pPr>
              <w:pStyle w:val="18"/>
              <w:spacing w:before="1"/>
              <w:rPr>
                <w:rFonts w:ascii="黑体"/>
                <w:sz w:val="14"/>
              </w:rPr>
            </w:pPr>
          </w:p>
          <w:p>
            <w:pPr>
              <w:pStyle w:val="18"/>
              <w:ind w:left="495"/>
              <w:rPr>
                <w:sz w:val="21"/>
              </w:rPr>
            </w:pPr>
            <w:r>
              <w:rPr>
                <w:sz w:val="21"/>
              </w:rPr>
              <w:t>联系方式</w:t>
            </w:r>
          </w:p>
        </w:tc>
        <w:tc>
          <w:tcPr>
            <w:tcW w:w="950" w:type="dxa"/>
          </w:tcPr>
          <w:p>
            <w:pPr>
              <w:pStyle w:val="18"/>
              <w:spacing w:before="149"/>
              <w:ind w:left="8"/>
              <w:jc w:val="center"/>
              <w:rPr>
                <w:sz w:val="21"/>
              </w:rPr>
            </w:pPr>
            <w:r>
              <w:rPr>
                <w:sz w:val="21"/>
              </w:rPr>
              <w:t>联系人</w:t>
            </w:r>
          </w:p>
        </w:tc>
        <w:tc>
          <w:tcPr>
            <w:tcW w:w="2446" w:type="dxa"/>
            <w:gridSpan w:val="4"/>
          </w:tcPr>
          <w:p>
            <w:pPr>
              <w:pStyle w:val="18"/>
              <w:rPr>
                <w:rFonts w:ascii="Times New Roman"/>
                <w:sz w:val="20"/>
              </w:rPr>
            </w:pPr>
          </w:p>
        </w:tc>
        <w:tc>
          <w:tcPr>
            <w:tcW w:w="1369" w:type="dxa"/>
          </w:tcPr>
          <w:p>
            <w:pPr>
              <w:pStyle w:val="18"/>
              <w:tabs>
                <w:tab w:val="left" w:pos="427"/>
              </w:tabs>
              <w:spacing w:before="149"/>
              <w:ind w:left="7"/>
              <w:jc w:val="center"/>
              <w:rPr>
                <w:sz w:val="21"/>
              </w:rPr>
            </w:pPr>
            <w:r>
              <w:rPr>
                <w:sz w:val="21"/>
              </w:rPr>
              <w:t>电</w:t>
            </w:r>
            <w:r>
              <w:rPr>
                <w:sz w:val="21"/>
              </w:rPr>
              <w:tab/>
            </w:r>
            <w:r>
              <w:rPr>
                <w:sz w:val="21"/>
              </w:rPr>
              <w:t>话</w:t>
            </w:r>
          </w:p>
        </w:tc>
        <w:tc>
          <w:tcPr>
            <w:tcW w:w="2483" w:type="dxa"/>
            <w:gridSpan w:val="3"/>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vMerge w:val="continue"/>
            <w:tcBorders>
              <w:top w:val="nil"/>
            </w:tcBorders>
          </w:tcPr>
          <w:p>
            <w:pPr>
              <w:rPr>
                <w:sz w:val="2"/>
                <w:szCs w:val="2"/>
              </w:rPr>
            </w:pPr>
          </w:p>
        </w:tc>
        <w:tc>
          <w:tcPr>
            <w:tcW w:w="950" w:type="dxa"/>
          </w:tcPr>
          <w:p>
            <w:pPr>
              <w:pStyle w:val="18"/>
              <w:tabs>
                <w:tab w:val="left" w:pos="428"/>
              </w:tabs>
              <w:spacing w:before="148"/>
              <w:ind w:left="8"/>
              <w:jc w:val="center"/>
              <w:rPr>
                <w:sz w:val="21"/>
              </w:rPr>
            </w:pPr>
            <w:r>
              <w:rPr>
                <w:sz w:val="21"/>
              </w:rPr>
              <w:t>传</w:t>
            </w:r>
            <w:r>
              <w:rPr>
                <w:sz w:val="21"/>
              </w:rPr>
              <w:tab/>
            </w:r>
            <w:r>
              <w:rPr>
                <w:sz w:val="21"/>
              </w:rPr>
              <w:t>真</w:t>
            </w:r>
          </w:p>
        </w:tc>
        <w:tc>
          <w:tcPr>
            <w:tcW w:w="2446" w:type="dxa"/>
            <w:gridSpan w:val="4"/>
          </w:tcPr>
          <w:p>
            <w:pPr>
              <w:pStyle w:val="18"/>
              <w:rPr>
                <w:rFonts w:ascii="Times New Roman"/>
                <w:sz w:val="20"/>
              </w:rPr>
            </w:pPr>
          </w:p>
        </w:tc>
        <w:tc>
          <w:tcPr>
            <w:tcW w:w="1369" w:type="dxa"/>
          </w:tcPr>
          <w:p>
            <w:pPr>
              <w:pStyle w:val="18"/>
              <w:spacing w:before="148"/>
              <w:ind w:left="4"/>
              <w:jc w:val="center"/>
              <w:rPr>
                <w:sz w:val="21"/>
              </w:rPr>
            </w:pPr>
            <w:r>
              <w:rPr>
                <w:sz w:val="21"/>
              </w:rPr>
              <w:t>电子邮件</w:t>
            </w:r>
          </w:p>
        </w:tc>
        <w:tc>
          <w:tcPr>
            <w:tcW w:w="2483" w:type="dxa"/>
            <w:gridSpan w:val="3"/>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法定代表人</w:t>
            </w:r>
          </w:p>
        </w:tc>
        <w:tc>
          <w:tcPr>
            <w:tcW w:w="950" w:type="dxa"/>
          </w:tcPr>
          <w:p>
            <w:pPr>
              <w:pStyle w:val="18"/>
              <w:spacing w:before="147"/>
              <w:ind w:left="8"/>
              <w:jc w:val="center"/>
              <w:rPr>
                <w:sz w:val="21"/>
              </w:rPr>
            </w:pPr>
            <w:r>
              <w:rPr>
                <w:sz w:val="21"/>
              </w:rPr>
              <w:t>姓名</w:t>
            </w:r>
          </w:p>
        </w:tc>
        <w:tc>
          <w:tcPr>
            <w:tcW w:w="1008" w:type="dxa"/>
          </w:tcPr>
          <w:p>
            <w:pPr>
              <w:pStyle w:val="18"/>
              <w:rPr>
                <w:rFonts w:ascii="Times New Roman"/>
                <w:sz w:val="20"/>
              </w:rPr>
            </w:pPr>
          </w:p>
        </w:tc>
        <w:tc>
          <w:tcPr>
            <w:tcW w:w="1333" w:type="dxa"/>
            <w:gridSpan w:val="2"/>
          </w:tcPr>
          <w:p>
            <w:pPr>
              <w:pStyle w:val="18"/>
              <w:spacing w:before="147"/>
              <w:ind w:left="246"/>
              <w:rPr>
                <w:sz w:val="21"/>
              </w:rPr>
            </w:pPr>
            <w:r>
              <w:rPr>
                <w:sz w:val="21"/>
              </w:rPr>
              <w:t>技术职称</w:t>
            </w:r>
          </w:p>
        </w:tc>
        <w:tc>
          <w:tcPr>
            <w:tcW w:w="1992" w:type="dxa"/>
            <w:gridSpan w:val="3"/>
          </w:tcPr>
          <w:p>
            <w:pPr>
              <w:pStyle w:val="18"/>
              <w:rPr>
                <w:rFonts w:ascii="Times New Roman"/>
                <w:sz w:val="20"/>
              </w:rPr>
            </w:pPr>
          </w:p>
        </w:tc>
        <w:tc>
          <w:tcPr>
            <w:tcW w:w="910" w:type="dxa"/>
          </w:tcPr>
          <w:p>
            <w:pPr>
              <w:pStyle w:val="18"/>
              <w:spacing w:before="147"/>
              <w:ind w:left="224" w:right="216"/>
              <w:jc w:val="center"/>
              <w:rPr>
                <w:sz w:val="21"/>
              </w:rPr>
            </w:pPr>
            <w:r>
              <w:rPr>
                <w:sz w:val="21"/>
              </w:rPr>
              <w:t>电话</w:t>
            </w:r>
          </w:p>
        </w:tc>
        <w:tc>
          <w:tcPr>
            <w:tcW w:w="1055"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18"/>
              <w:spacing w:before="148"/>
              <w:ind w:left="54" w:right="47"/>
              <w:jc w:val="center"/>
              <w:rPr>
                <w:sz w:val="21"/>
              </w:rPr>
            </w:pPr>
            <w:r>
              <w:rPr>
                <w:sz w:val="21"/>
              </w:rPr>
              <w:t>技术负责人</w:t>
            </w:r>
          </w:p>
        </w:tc>
        <w:tc>
          <w:tcPr>
            <w:tcW w:w="950" w:type="dxa"/>
          </w:tcPr>
          <w:p>
            <w:pPr>
              <w:pStyle w:val="18"/>
              <w:spacing w:before="148"/>
              <w:ind w:left="8"/>
              <w:jc w:val="center"/>
              <w:rPr>
                <w:sz w:val="21"/>
              </w:rPr>
            </w:pPr>
            <w:r>
              <w:rPr>
                <w:sz w:val="21"/>
              </w:rPr>
              <w:t>姓名</w:t>
            </w:r>
          </w:p>
        </w:tc>
        <w:tc>
          <w:tcPr>
            <w:tcW w:w="1008" w:type="dxa"/>
          </w:tcPr>
          <w:p>
            <w:pPr>
              <w:pStyle w:val="18"/>
              <w:rPr>
                <w:rFonts w:ascii="Times New Roman"/>
                <w:sz w:val="20"/>
              </w:rPr>
            </w:pPr>
          </w:p>
        </w:tc>
        <w:tc>
          <w:tcPr>
            <w:tcW w:w="1333" w:type="dxa"/>
            <w:gridSpan w:val="2"/>
          </w:tcPr>
          <w:p>
            <w:pPr>
              <w:pStyle w:val="18"/>
              <w:spacing w:before="148"/>
              <w:ind w:left="246"/>
              <w:rPr>
                <w:sz w:val="21"/>
              </w:rPr>
            </w:pPr>
            <w:r>
              <w:rPr>
                <w:sz w:val="21"/>
              </w:rPr>
              <w:t>技术职称</w:t>
            </w:r>
          </w:p>
        </w:tc>
        <w:tc>
          <w:tcPr>
            <w:tcW w:w="1992" w:type="dxa"/>
            <w:gridSpan w:val="3"/>
          </w:tcPr>
          <w:p>
            <w:pPr>
              <w:pStyle w:val="18"/>
              <w:rPr>
                <w:rFonts w:ascii="Times New Roman"/>
                <w:sz w:val="20"/>
              </w:rPr>
            </w:pPr>
          </w:p>
        </w:tc>
        <w:tc>
          <w:tcPr>
            <w:tcW w:w="910" w:type="dxa"/>
          </w:tcPr>
          <w:p>
            <w:pPr>
              <w:pStyle w:val="18"/>
              <w:spacing w:before="148"/>
              <w:ind w:left="224" w:right="216"/>
              <w:jc w:val="center"/>
              <w:rPr>
                <w:sz w:val="21"/>
              </w:rPr>
            </w:pPr>
            <w:r>
              <w:rPr>
                <w:sz w:val="21"/>
              </w:rPr>
              <w:t>电话</w:t>
            </w:r>
          </w:p>
        </w:tc>
        <w:tc>
          <w:tcPr>
            <w:tcW w:w="1055"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成立时间</w:t>
            </w:r>
          </w:p>
        </w:tc>
        <w:tc>
          <w:tcPr>
            <w:tcW w:w="1958" w:type="dxa"/>
            <w:gridSpan w:val="2"/>
          </w:tcPr>
          <w:p>
            <w:pPr>
              <w:pStyle w:val="18"/>
              <w:rPr>
                <w:rFonts w:ascii="Times New Roman"/>
                <w:sz w:val="20"/>
              </w:rPr>
            </w:pPr>
          </w:p>
        </w:tc>
        <w:tc>
          <w:tcPr>
            <w:tcW w:w="5290" w:type="dxa"/>
            <w:gridSpan w:val="7"/>
          </w:tcPr>
          <w:p>
            <w:pPr>
              <w:pStyle w:val="18"/>
              <w:spacing w:before="147"/>
              <w:ind w:left="1994" w:right="1986"/>
              <w:jc w:val="center"/>
              <w:rPr>
                <w:sz w:val="21"/>
              </w:rPr>
            </w:pPr>
            <w:r>
              <w:rPr>
                <w:sz w:val="21"/>
              </w:rPr>
              <w:t>员工总人数：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18"/>
              <w:spacing w:before="148"/>
              <w:ind w:left="52" w:right="47"/>
              <w:jc w:val="center"/>
              <w:rPr>
                <w:sz w:val="21"/>
              </w:rPr>
            </w:pPr>
            <w:r>
              <w:rPr>
                <w:sz w:val="21"/>
              </w:rPr>
              <w:t>企业资质等级</w:t>
            </w:r>
          </w:p>
        </w:tc>
        <w:tc>
          <w:tcPr>
            <w:tcW w:w="1958" w:type="dxa"/>
            <w:gridSpan w:val="2"/>
          </w:tcPr>
          <w:p>
            <w:pPr>
              <w:pStyle w:val="18"/>
              <w:rPr>
                <w:rFonts w:ascii="Times New Roman"/>
                <w:sz w:val="20"/>
              </w:rPr>
            </w:pPr>
          </w:p>
        </w:tc>
        <w:tc>
          <w:tcPr>
            <w:tcW w:w="890" w:type="dxa"/>
            <w:vMerge w:val="restart"/>
          </w:tcPr>
          <w:p>
            <w:pPr>
              <w:pStyle w:val="18"/>
              <w:rPr>
                <w:rFonts w:ascii="黑体"/>
                <w:sz w:val="20"/>
              </w:rPr>
            </w:pPr>
          </w:p>
          <w:p>
            <w:pPr>
              <w:pStyle w:val="18"/>
              <w:rPr>
                <w:rFonts w:ascii="黑体"/>
                <w:sz w:val="20"/>
              </w:rPr>
            </w:pPr>
          </w:p>
          <w:p>
            <w:pPr>
              <w:pStyle w:val="18"/>
              <w:rPr>
                <w:rFonts w:ascii="黑体"/>
                <w:sz w:val="20"/>
              </w:rPr>
            </w:pPr>
          </w:p>
          <w:p>
            <w:pPr>
              <w:pStyle w:val="18"/>
              <w:rPr>
                <w:rFonts w:ascii="黑体"/>
                <w:sz w:val="20"/>
              </w:rPr>
            </w:pPr>
          </w:p>
          <w:p>
            <w:pPr>
              <w:pStyle w:val="18"/>
              <w:spacing w:before="9"/>
              <w:rPr>
                <w:rFonts w:ascii="黑体"/>
                <w:sz w:val="21"/>
              </w:rPr>
            </w:pPr>
          </w:p>
          <w:p>
            <w:pPr>
              <w:pStyle w:val="18"/>
              <w:ind w:left="234"/>
              <w:rPr>
                <w:sz w:val="21"/>
              </w:rPr>
            </w:pPr>
            <w:r>
              <w:rPr>
                <w:sz w:val="21"/>
              </w:rPr>
              <w:t>其中</w:t>
            </w:r>
          </w:p>
        </w:tc>
        <w:tc>
          <w:tcPr>
            <w:tcW w:w="2435" w:type="dxa"/>
            <w:gridSpan w:val="4"/>
          </w:tcPr>
          <w:p>
            <w:pPr>
              <w:pStyle w:val="18"/>
              <w:spacing w:before="148"/>
              <w:ind w:left="4"/>
              <w:rPr>
                <w:sz w:val="21"/>
              </w:rPr>
            </w:pPr>
            <w:r>
              <w:rPr>
                <w:sz w:val="21"/>
              </w:rPr>
              <w:t>项目经理（或注册建造师</w:t>
            </w:r>
          </w:p>
        </w:tc>
        <w:tc>
          <w:tcPr>
            <w:tcW w:w="1965" w:type="dxa"/>
            <w:gridSpan w:val="2"/>
          </w:tcPr>
          <w:p>
            <w:pPr>
              <w:pStyle w:val="18"/>
              <w:spacing w:before="148"/>
              <w:ind w:left="-120"/>
              <w:rPr>
                <w:sz w:val="21"/>
              </w:rPr>
            </w:pPr>
            <w:r>
              <w:rPr>
                <w:w w:val="99"/>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统一社会信用代码</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spacing w:before="147"/>
              <w:ind w:left="587"/>
              <w:rPr>
                <w:sz w:val="21"/>
              </w:rPr>
            </w:pPr>
            <w:r>
              <w:rPr>
                <w:sz w:val="21"/>
              </w:rPr>
              <w:t>高级职称人员</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9"/>
              <w:ind w:left="54" w:right="47"/>
              <w:jc w:val="center"/>
              <w:rPr>
                <w:sz w:val="21"/>
              </w:rPr>
            </w:pPr>
            <w:r>
              <w:rPr>
                <w:sz w:val="21"/>
              </w:rPr>
              <w:t>注册资本</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spacing w:before="149"/>
              <w:ind w:left="587"/>
              <w:rPr>
                <w:sz w:val="21"/>
              </w:rPr>
            </w:pPr>
            <w:r>
              <w:rPr>
                <w:sz w:val="21"/>
              </w:rPr>
              <w:t>中级职称人员</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18"/>
              <w:spacing w:before="148"/>
              <w:ind w:left="54" w:right="47"/>
              <w:jc w:val="center"/>
              <w:rPr>
                <w:sz w:val="21"/>
              </w:rPr>
            </w:pPr>
            <w:r>
              <w:rPr>
                <w:sz w:val="21"/>
              </w:rPr>
              <w:t>基本账户开户银行</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spacing w:before="148"/>
              <w:ind w:left="587"/>
              <w:rPr>
                <w:sz w:val="21"/>
              </w:rPr>
            </w:pPr>
            <w:r>
              <w:rPr>
                <w:sz w:val="21"/>
              </w:rPr>
              <w:t>初级职称人员</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基本账户银行账号</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tabs>
                <w:tab w:val="left" w:pos="1636"/>
              </w:tabs>
              <w:spacing w:before="147"/>
              <w:ind w:left="587"/>
              <w:rPr>
                <w:sz w:val="21"/>
              </w:rPr>
            </w:pPr>
            <w:r>
              <w:rPr>
                <w:sz w:val="21"/>
              </w:rPr>
              <w:t>技</w:t>
            </w:r>
            <w:r>
              <w:rPr>
                <w:sz w:val="21"/>
              </w:rPr>
              <w:tab/>
            </w:r>
            <w:r>
              <w:rPr>
                <w:sz w:val="21"/>
              </w:rPr>
              <w:t>工</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7" w:hRule="atLeast"/>
        </w:trPr>
        <w:tc>
          <w:tcPr>
            <w:tcW w:w="1831" w:type="dxa"/>
          </w:tcPr>
          <w:p>
            <w:pPr>
              <w:pStyle w:val="18"/>
              <w:rPr>
                <w:rFonts w:ascii="黑体"/>
                <w:sz w:val="20"/>
              </w:rPr>
            </w:pPr>
          </w:p>
          <w:p>
            <w:pPr>
              <w:pStyle w:val="18"/>
              <w:spacing w:before="4"/>
              <w:rPr>
                <w:rFonts w:ascii="黑体"/>
                <w:sz w:val="19"/>
              </w:rPr>
            </w:pPr>
          </w:p>
          <w:p>
            <w:pPr>
              <w:pStyle w:val="18"/>
              <w:ind w:left="54" w:right="47"/>
              <w:jc w:val="center"/>
              <w:rPr>
                <w:sz w:val="21"/>
              </w:rPr>
            </w:pPr>
            <w:r>
              <w:rPr>
                <w:sz w:val="21"/>
              </w:rPr>
              <w:t>经营范围</w:t>
            </w:r>
          </w:p>
        </w:tc>
        <w:tc>
          <w:tcPr>
            <w:tcW w:w="7248" w:type="dxa"/>
            <w:gridSpan w:val="9"/>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5" w:hRule="atLeast"/>
        </w:trPr>
        <w:tc>
          <w:tcPr>
            <w:tcW w:w="1831" w:type="dxa"/>
          </w:tcPr>
          <w:p>
            <w:pPr>
              <w:pStyle w:val="18"/>
              <w:rPr>
                <w:rFonts w:ascii="黑体"/>
                <w:sz w:val="20"/>
              </w:rPr>
            </w:pPr>
          </w:p>
          <w:p>
            <w:pPr>
              <w:pStyle w:val="18"/>
              <w:rPr>
                <w:rFonts w:ascii="黑体"/>
                <w:sz w:val="20"/>
              </w:rPr>
            </w:pPr>
          </w:p>
          <w:p>
            <w:pPr>
              <w:pStyle w:val="18"/>
              <w:spacing w:before="8"/>
              <w:rPr>
                <w:rFonts w:ascii="黑体"/>
                <w:sz w:val="25"/>
              </w:rPr>
            </w:pPr>
          </w:p>
          <w:p>
            <w:pPr>
              <w:pStyle w:val="18"/>
              <w:spacing w:line="242" w:lineRule="auto"/>
              <w:ind w:left="495" w:right="380" w:hanging="106"/>
              <w:rPr>
                <w:sz w:val="21"/>
              </w:rPr>
            </w:pPr>
            <w:r>
              <w:rPr>
                <w:rFonts w:hint="eastAsia"/>
                <w:sz w:val="21"/>
                <w:lang w:eastAsia="zh-CN"/>
              </w:rPr>
              <w:t>供应商</w:t>
            </w:r>
            <w:r>
              <w:rPr>
                <w:sz w:val="21"/>
              </w:rPr>
              <w:t>关联企业情况</w:t>
            </w:r>
          </w:p>
        </w:tc>
        <w:tc>
          <w:tcPr>
            <w:tcW w:w="7248" w:type="dxa"/>
            <w:gridSpan w:val="9"/>
          </w:tcPr>
          <w:p>
            <w:pPr>
              <w:pStyle w:val="18"/>
              <w:spacing w:before="23"/>
              <w:ind w:left="423"/>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应提供关联企业情况，包括：</w:t>
            </w:r>
          </w:p>
          <w:p>
            <w:pPr>
              <w:pStyle w:val="18"/>
              <w:numPr>
                <w:ilvl w:val="0"/>
                <w:numId w:val="10"/>
              </w:numPr>
              <w:tabs>
                <w:tab w:val="left" w:pos="845"/>
              </w:tabs>
              <w:spacing w:before="50" w:after="0" w:line="283" w:lineRule="auto"/>
              <w:ind w:left="3" w:right="-15" w:firstLine="316"/>
              <w:jc w:val="left"/>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的所有股东名称及相应股权（出资额）比例；如</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为上市</w:t>
            </w:r>
            <w:r>
              <w:rPr>
                <w:rFonts w:hint="eastAsia" w:ascii="仿宋_GB2312" w:hAnsi="仿宋_GB2312" w:eastAsia="仿宋_GB2312" w:cs="仿宋_GB2312"/>
                <w:spacing w:val="-9"/>
                <w:sz w:val="21"/>
              </w:rPr>
              <w:t>公司，</w:t>
            </w:r>
            <w:r>
              <w:rPr>
                <w:rFonts w:hint="eastAsia" w:ascii="仿宋_GB2312" w:hAnsi="仿宋_GB2312" w:eastAsia="仿宋_GB2312" w:cs="仿宋_GB2312"/>
                <w:spacing w:val="-9"/>
                <w:sz w:val="21"/>
                <w:lang w:eastAsia="zh-CN"/>
              </w:rPr>
              <w:t>供应商</w:t>
            </w:r>
            <w:r>
              <w:rPr>
                <w:rFonts w:hint="eastAsia" w:ascii="仿宋_GB2312" w:hAnsi="仿宋_GB2312" w:eastAsia="仿宋_GB2312" w:cs="仿宋_GB2312"/>
                <w:spacing w:val="-9"/>
                <w:sz w:val="21"/>
              </w:rPr>
              <w:t>应提供股权占公司股份总数</w:t>
            </w:r>
            <w:r>
              <w:rPr>
                <w:rFonts w:hint="eastAsia" w:ascii="仿宋_GB2312" w:hAnsi="仿宋_GB2312" w:eastAsia="仿宋_GB2312" w:cs="仿宋_GB2312"/>
                <w:spacing w:val="89"/>
                <w:sz w:val="21"/>
              </w:rPr>
              <w:t xml:space="preserve"> </w:t>
            </w:r>
            <w:r>
              <w:rPr>
                <w:rFonts w:hint="eastAsia" w:ascii="仿宋_GB2312" w:hAnsi="仿宋_GB2312" w:eastAsia="仿宋_GB2312" w:cs="仿宋_GB2312"/>
                <w:sz w:val="21"/>
              </w:rPr>
              <w:t>%以上的所有股东名称及相应股权比例；</w:t>
            </w:r>
          </w:p>
          <w:p>
            <w:pPr>
              <w:pStyle w:val="18"/>
              <w:numPr>
                <w:ilvl w:val="0"/>
                <w:numId w:val="10"/>
              </w:numPr>
              <w:tabs>
                <w:tab w:val="left" w:pos="845"/>
              </w:tabs>
              <w:spacing w:before="0" w:after="0" w:line="285" w:lineRule="auto"/>
              <w:ind w:left="3" w:right="92" w:firstLine="316"/>
              <w:jc w:val="left"/>
              <w:rPr>
                <w:rFonts w:hint="eastAsia" w:ascii="仿宋_GB2312" w:hAnsi="仿宋_GB2312" w:eastAsia="仿宋_GB2312" w:cs="仿宋_GB2312"/>
                <w:sz w:val="21"/>
              </w:rPr>
            </w:pPr>
            <w:r>
              <w:rPr>
                <w:rFonts w:hint="eastAsia" w:ascii="仿宋_GB2312" w:hAnsi="仿宋_GB2312" w:eastAsia="仿宋_GB2312" w:cs="仿宋_GB2312"/>
                <w:w w:val="95"/>
                <w:sz w:val="21"/>
                <w:lang w:eastAsia="zh-CN"/>
              </w:rPr>
              <w:t>供应商</w:t>
            </w:r>
            <w:r>
              <w:rPr>
                <w:rFonts w:hint="eastAsia" w:ascii="仿宋_GB2312" w:hAnsi="仿宋_GB2312" w:eastAsia="仿宋_GB2312" w:cs="仿宋_GB2312"/>
                <w:w w:val="95"/>
                <w:sz w:val="21"/>
              </w:rPr>
              <w:t xml:space="preserve">投资（控股）或管理的下属企业名称、持有股权（出资额）比  </w:t>
            </w:r>
            <w:r>
              <w:rPr>
                <w:rFonts w:hint="eastAsia" w:ascii="仿宋_GB2312" w:hAnsi="仿宋_GB2312" w:eastAsia="仿宋_GB2312" w:cs="仿宋_GB2312"/>
                <w:sz w:val="21"/>
              </w:rPr>
              <w:t>例；</w:t>
            </w:r>
          </w:p>
          <w:p>
            <w:pPr>
              <w:pStyle w:val="18"/>
              <w:numPr>
                <w:ilvl w:val="0"/>
                <w:numId w:val="10"/>
              </w:numPr>
              <w:tabs>
                <w:tab w:val="left" w:pos="845"/>
              </w:tabs>
              <w:spacing w:before="0" w:after="0" w:line="265" w:lineRule="exact"/>
              <w:ind w:left="844" w:right="0" w:hanging="525"/>
              <w:jc w:val="left"/>
              <w:rPr>
                <w:sz w:val="21"/>
              </w:rPr>
            </w:pPr>
            <w:r>
              <w:rPr>
                <w:rFonts w:hint="eastAsia" w:ascii="仿宋_GB2312" w:hAnsi="仿宋_GB2312" w:eastAsia="仿宋_GB2312" w:cs="仿宋_GB2312"/>
                <w:sz w:val="21"/>
              </w:rPr>
              <w:t>与</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单位负责人（即法定代表人）为同一人的其他单位名称。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831" w:type="dxa"/>
          </w:tcPr>
          <w:p>
            <w:pPr>
              <w:pStyle w:val="18"/>
              <w:spacing w:before="6"/>
              <w:rPr>
                <w:rFonts w:ascii="黑体"/>
                <w:sz w:val="16"/>
              </w:rPr>
            </w:pPr>
          </w:p>
          <w:p>
            <w:pPr>
              <w:pStyle w:val="18"/>
              <w:ind w:left="52" w:right="47"/>
              <w:jc w:val="center"/>
              <w:rPr>
                <w:sz w:val="21"/>
              </w:rPr>
            </w:pPr>
            <w:r>
              <w:rPr>
                <w:sz w:val="21"/>
              </w:rPr>
              <w:t>备注</w:t>
            </w:r>
          </w:p>
        </w:tc>
        <w:tc>
          <w:tcPr>
            <w:tcW w:w="7248" w:type="dxa"/>
            <w:gridSpan w:val="9"/>
          </w:tcPr>
          <w:p>
            <w:pPr>
              <w:pStyle w:val="18"/>
              <w:rPr>
                <w:rFonts w:ascii="Times New Roman"/>
                <w:sz w:val="20"/>
              </w:rPr>
            </w:pPr>
          </w:p>
        </w:tc>
      </w:tr>
    </w:tbl>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（一）</w:t>
      </w:r>
      <w:r>
        <w:rPr>
          <w:rFonts w:hint="eastAsia" w:ascii="Times New Roman" w:hAnsi="Times New Roman" w:eastAsia="黑体" w:cs="Times New Roman"/>
          <w:sz w:val="28"/>
          <w:szCs w:val="28"/>
          <w:lang w:val="en-US" w:eastAsia="zh-CN"/>
        </w:rPr>
        <w:t>供应商</w:t>
      </w:r>
      <w:r>
        <w:rPr>
          <w:rFonts w:hint="eastAsia" w:ascii="Times New Roman" w:hAnsi="Times New Roman" w:eastAsia="黑体" w:cs="Times New Roman"/>
          <w:sz w:val="28"/>
          <w:szCs w:val="28"/>
        </w:rPr>
        <w:t>基本情况表</w:t>
      </w:r>
    </w:p>
    <w:p>
      <w:pPr>
        <w:bidi w:val="0"/>
        <w:rPr>
          <w:rFonts w:hint="default" w:ascii="Calibri" w:hAnsi="Calibri" w:eastAsia="宋体" w:cs="Times New Roman"/>
          <w:kern w:val="2"/>
          <w:sz w:val="21"/>
          <w:szCs w:val="24"/>
          <w:lang w:val="en-US" w:eastAsia="zh-CN" w:bidi="ar-SA"/>
        </w:rPr>
      </w:pPr>
    </w:p>
    <w:p>
      <w:pPr>
        <w:tabs>
          <w:tab w:val="left" w:pos="1682"/>
        </w:tabs>
        <w:bidi w:val="0"/>
        <w:jc w:val="left"/>
        <w:rPr>
          <w:rFonts w:hint="eastAsia" w:ascii="仿宋_GB2312" w:hAnsi="仿宋_GB2312" w:eastAsia="仿宋_GB2312" w:cs="仿宋_GB2312"/>
          <w:spacing w:val="-2"/>
          <w:lang w:eastAsia="zh-CN"/>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w w:val="95"/>
        </w:rPr>
        <w:t>1</w:t>
      </w:r>
      <w:r>
        <w:rPr>
          <w:rFonts w:hint="eastAsia" w:ascii="仿宋_GB2312" w:hAnsi="仿宋_GB2312" w:eastAsia="仿宋_GB2312" w:cs="仿宋_GB2312"/>
          <w:spacing w:val="-2"/>
          <w:w w:val="95"/>
        </w:rPr>
        <w:t xml:space="preserve">的要求在本表后附资质证书副本、安   </w:t>
      </w:r>
      <w:r>
        <w:rPr>
          <w:rFonts w:hint="eastAsia" w:ascii="仿宋_GB2312" w:hAnsi="仿宋_GB2312" w:eastAsia="仿宋_GB2312" w:cs="仿宋_GB2312"/>
          <w:spacing w:val="-2"/>
        </w:rPr>
        <w:t>全生产许可证、营业执照副本等材料</w:t>
      </w:r>
      <w:r>
        <w:rPr>
          <w:rFonts w:hint="eastAsia" w:ascii="仿宋_GB2312" w:hAnsi="仿宋_GB2312" w:eastAsia="仿宋_GB2312" w:cs="仿宋_GB2312"/>
          <w:spacing w:val="-2"/>
          <w:lang w:eastAsia="zh-CN"/>
        </w:rPr>
        <w:t>。</w:t>
      </w:r>
    </w:p>
    <w:p>
      <w:pPr>
        <w:pStyle w:val="8"/>
        <w:rPr>
          <w:rFonts w:hint="eastAsia" w:ascii="仿宋_GB2312" w:hAnsi="仿宋_GB2312" w:eastAsia="仿宋_GB2312" w:cs="仿宋_GB2312"/>
          <w:spacing w:val="-2"/>
          <w:lang w:eastAsia="zh-CN"/>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r>
        <w:rPr>
          <w:rFonts w:hint="eastAsia" w:ascii="黑体" w:eastAsia="黑体"/>
          <w:sz w:val="24"/>
        </w:rPr>
        <w:t>（</w:t>
      </w:r>
      <w:r>
        <w:rPr>
          <w:rFonts w:hint="eastAsia" w:ascii="黑体" w:eastAsia="黑体"/>
          <w:sz w:val="24"/>
          <w:lang w:val="en-US" w:eastAsia="zh-CN"/>
        </w:rPr>
        <w:t>二</w:t>
      </w:r>
      <w:r>
        <w:rPr>
          <w:rFonts w:hint="eastAsia" w:ascii="黑体" w:eastAsia="黑体"/>
          <w:sz w:val="24"/>
        </w:rPr>
        <w:t>）</w:t>
      </w:r>
      <w:r>
        <w:rPr>
          <w:rFonts w:hint="eastAsia" w:ascii="黑体" w:eastAsia="黑体"/>
          <w:sz w:val="24"/>
          <w:lang w:eastAsia="zh-CN"/>
        </w:rPr>
        <w:t>供应商</w:t>
      </w:r>
      <w:r>
        <w:rPr>
          <w:rFonts w:hint="eastAsia" w:ascii="黑体" w:eastAsia="黑体"/>
          <w:sz w:val="24"/>
        </w:rPr>
        <w:t>近年完成的类似项目情况表</w:t>
      </w:r>
    </w:p>
    <w:p>
      <w:pPr>
        <w:pStyle w:val="8"/>
        <w:spacing w:after="1"/>
        <w:rPr>
          <w:rFonts w:ascii="黑体"/>
          <w:sz w:val="16"/>
        </w:rPr>
      </w:pPr>
    </w:p>
    <w:tbl>
      <w:tblPr>
        <w:tblStyle w:val="14"/>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1"/>
        <w:gridCol w:w="69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业绩编号</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项目名称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项目所在地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4"/>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发包人名称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发包人地址</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发包人电话</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3"/>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合同价格</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开工日期</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竣工日期</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承担的工作</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工程质量</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351" w:type="dxa"/>
          </w:tcPr>
          <w:p>
            <w:pPr>
              <w:pStyle w:val="18"/>
              <w:spacing w:before="29"/>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项目经理（或注册建造</w:t>
            </w:r>
          </w:p>
          <w:p>
            <w:pPr>
              <w:pStyle w:val="18"/>
              <w:spacing w:before="31" w:line="251" w:lineRule="exact"/>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师）</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技术负责人</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监理单位及联系电话</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总监理工程师及电话</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项目描述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4"/>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备注</w:t>
            </w:r>
          </w:p>
        </w:tc>
        <w:tc>
          <w:tcPr>
            <w:tcW w:w="6934" w:type="dxa"/>
          </w:tcPr>
          <w:p>
            <w:pPr>
              <w:pStyle w:val="18"/>
              <w:tabs>
                <w:tab w:val="left" w:pos="3541"/>
              </w:tabs>
              <w:spacing w:before="164"/>
              <w:ind w:left="1652"/>
              <w:rPr>
                <w:sz w:val="21"/>
              </w:rPr>
            </w:pPr>
            <w:r>
              <w:rPr>
                <w:sz w:val="21"/>
              </w:rPr>
              <w:t>□资格审查用业绩</w:t>
            </w:r>
            <w:r>
              <w:rPr>
                <w:sz w:val="21"/>
              </w:rPr>
              <w:tab/>
            </w:r>
          </w:p>
        </w:tc>
      </w:tr>
    </w:tbl>
    <w:p>
      <w:pPr>
        <w:pStyle w:val="8"/>
        <w:spacing w:before="31" w:line="266" w:lineRule="auto"/>
        <w:ind w:left="235" w:right="237"/>
        <w:jc w:val="left"/>
        <w:rPr>
          <w:rFonts w:hint="eastAsia" w:ascii="仿宋_GB2312" w:hAnsi="仿宋_GB2312" w:eastAsia="仿宋_GB2312" w:cs="仿宋_GB2312"/>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val="en-US"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spacing w:val="-6"/>
          <w:w w:val="95"/>
          <w:lang w:val="en-US" w:eastAsia="zh-CN"/>
        </w:rPr>
        <w:t>2</w:t>
      </w:r>
      <w:r>
        <w:rPr>
          <w:rFonts w:hint="eastAsia" w:ascii="仿宋_GB2312" w:hAnsi="仿宋_GB2312" w:eastAsia="仿宋_GB2312" w:cs="仿宋_GB2312"/>
          <w:spacing w:val="-2"/>
          <w:w w:val="95"/>
        </w:rPr>
        <w:t>的要求在本表后附相关证明材料；商</w:t>
      </w:r>
      <w:r>
        <w:rPr>
          <w:rFonts w:hint="eastAsia" w:ascii="仿宋_GB2312" w:hAnsi="仿宋_GB2312" w:eastAsia="仿宋_GB2312" w:cs="仿宋_GB2312"/>
          <w:spacing w:val="-2"/>
        </w:rPr>
        <w:t>务文件评分业绩要求详见评标办法业绩要求。</w:t>
      </w:r>
    </w:p>
    <w:p>
      <w:pPr>
        <w:spacing w:after="0" w:line="266" w:lineRule="auto"/>
        <w:sectPr>
          <w:footerReference r:id="rId6" w:type="default"/>
          <w:pgSz w:w="11910" w:h="16840"/>
          <w:pgMar w:top="1340" w:right="1180" w:bottom="1040" w:left="1180" w:header="897" w:footer="845" w:gutter="0"/>
          <w:pgBorders>
            <w:top w:val="none" w:sz="0" w:space="0"/>
            <w:left w:val="none" w:sz="0" w:space="0"/>
            <w:bottom w:val="none" w:sz="0" w:space="0"/>
            <w:right w:val="none" w:sz="0" w:space="0"/>
          </w:pgBorders>
          <w:pgNumType w:fmt="decimal"/>
          <w:cols w:space="720" w:num="1"/>
        </w:sectPr>
      </w:pPr>
    </w:p>
    <w:p>
      <w:pPr>
        <w:pStyle w:val="5"/>
        <w:spacing w:before="142"/>
        <w:rPr>
          <w:rFonts w:hint="eastAsia" w:ascii="黑体" w:hAnsi="Calibri" w:eastAsia="黑体" w:cs="Times New Roman"/>
          <w:kern w:val="2"/>
          <w:sz w:val="24"/>
          <w:szCs w:val="24"/>
          <w:lang w:val="en-US" w:eastAsia="zh-CN" w:bidi="ar-SA"/>
        </w:rPr>
      </w:pPr>
      <w:r>
        <w:rPr>
          <w:rFonts w:hint="eastAsia" w:hAnsi="Calibri" w:cs="Times New Roman"/>
          <w:kern w:val="2"/>
          <w:sz w:val="24"/>
          <w:szCs w:val="24"/>
          <w:lang w:val="en-US" w:eastAsia="zh-CN" w:bidi="ar-SA"/>
        </w:rPr>
        <w:t>（三）供应商</w:t>
      </w:r>
      <w:r>
        <w:rPr>
          <w:rFonts w:hint="eastAsia" w:ascii="黑体" w:hAnsi="Calibri" w:eastAsia="黑体" w:cs="Times New Roman"/>
          <w:kern w:val="2"/>
          <w:sz w:val="24"/>
          <w:szCs w:val="24"/>
          <w:lang w:val="en-US" w:eastAsia="zh-CN" w:bidi="ar-SA"/>
        </w:rPr>
        <w:t>信誉情况</w:t>
      </w:r>
    </w:p>
    <w:p>
      <w:pPr>
        <w:pStyle w:val="8"/>
        <w:spacing w:before="11"/>
        <w:rPr>
          <w:rFonts w:ascii="黑体"/>
          <w:sz w:val="24"/>
          <w:szCs w:val="24"/>
        </w:rPr>
      </w:pPr>
    </w:p>
    <w:p>
      <w:pPr>
        <w:pStyle w:val="8"/>
        <w:spacing w:line="285" w:lineRule="auto"/>
        <w:ind w:left="235" w:right="237"/>
        <w:rPr>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无需提供相应资料，提供承诺即可。如承诺与实际不符，则视为</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弄虚作假骗取</w:t>
      </w:r>
      <w:r>
        <w:rPr>
          <w:rFonts w:hint="eastAsia" w:ascii="仿宋_GB2312" w:hAnsi="仿宋_GB2312" w:eastAsia="仿宋_GB2312" w:cs="仿宋_GB2312"/>
          <w:sz w:val="24"/>
          <w:szCs w:val="24"/>
          <w:lang w:eastAsia="zh-CN"/>
        </w:rPr>
        <w:t>成交</w:t>
      </w:r>
      <w:r>
        <w:rPr>
          <w:rFonts w:hint="eastAsia" w:ascii="仿宋_GB2312" w:hAnsi="仿宋_GB2312" w:eastAsia="仿宋_GB2312" w:cs="仿宋_GB2312"/>
          <w:sz w:val="24"/>
          <w:szCs w:val="24"/>
        </w:rPr>
        <w:t>， 其</w:t>
      </w:r>
      <w:r>
        <w:rPr>
          <w:rFonts w:hint="eastAsia" w:ascii="仿宋_GB2312" w:hAnsi="仿宋_GB2312" w:eastAsia="仿宋_GB2312" w:cs="仿宋_GB2312"/>
          <w:sz w:val="24"/>
          <w:szCs w:val="24"/>
          <w:lang w:eastAsia="zh-CN"/>
        </w:rPr>
        <w:t>响应保证金</w:t>
      </w:r>
      <w:r>
        <w:rPr>
          <w:rFonts w:hint="eastAsia" w:ascii="仿宋_GB2312" w:hAnsi="仿宋_GB2312" w:eastAsia="仿宋_GB2312" w:cs="仿宋_GB2312"/>
          <w:sz w:val="24"/>
          <w:szCs w:val="24"/>
        </w:rPr>
        <w:t>按规定予以处理。</w:t>
      </w:r>
    </w:p>
    <w:p>
      <w:pPr>
        <w:pStyle w:val="6"/>
        <w:spacing w:before="177"/>
        <w:ind w:left="0"/>
        <w:jc w:val="center"/>
      </w:pPr>
      <w:r>
        <w:rPr>
          <w:rFonts w:hint="eastAsia"/>
          <w:lang w:eastAsia="zh-CN"/>
        </w:rPr>
        <w:t>供应商</w:t>
      </w:r>
      <w:r>
        <w:t>信誉承诺函</w:t>
      </w:r>
    </w:p>
    <w:p>
      <w:pPr>
        <w:pStyle w:val="8"/>
        <w:spacing w:before="4"/>
        <w:ind w:right="92"/>
        <w:jc w:val="center"/>
        <w:rPr>
          <w:sz w:val="27"/>
        </w:rPr>
      </w:pPr>
      <w:r>
        <w:t>（</w:t>
      </w:r>
      <w:r>
        <w:rPr>
          <w:rFonts w:hint="eastAsia" w:ascii="仿宋_GB2312" w:hAnsi="仿宋_GB2312" w:eastAsia="仿宋_GB2312" w:cs="仿宋_GB2312"/>
        </w:rPr>
        <w:t>该承诺函为</w:t>
      </w:r>
      <w:r>
        <w:rPr>
          <w:rFonts w:hint="eastAsia" w:ascii="仿宋_GB2312" w:hAnsi="仿宋_GB2312" w:eastAsia="仿宋_GB2312" w:cs="仿宋_GB2312"/>
          <w:lang w:eastAsia="zh-CN"/>
        </w:rPr>
        <w:t>响应函</w:t>
      </w:r>
      <w:r>
        <w:rPr>
          <w:rFonts w:hint="eastAsia" w:ascii="仿宋_GB2312" w:hAnsi="仿宋_GB2312" w:eastAsia="仿宋_GB2312" w:cs="仿宋_GB2312"/>
        </w:rPr>
        <w:t>的有效组成部分</w:t>
      </w:r>
      <w:r>
        <w:t>）</w:t>
      </w:r>
    </w:p>
    <w:p>
      <w:pPr>
        <w:pStyle w:val="8"/>
        <w:tabs>
          <w:tab w:val="left" w:pos="1287"/>
          <w:tab w:val="left" w:pos="3175"/>
          <w:tab w:val="left" w:pos="3411"/>
          <w:tab w:val="left" w:pos="7416"/>
          <w:tab w:val="left" w:pos="8256"/>
          <w:tab w:val="left" w:pos="9096"/>
        </w:tabs>
        <w:spacing w:before="192" w:line="410" w:lineRule="auto"/>
        <w:ind w:left="235" w:right="237" w:firstLine="420"/>
        <w:rPr>
          <w:rFonts w:hint="eastAsia" w:ascii="Times New Roman" w:eastAsia="Times New Roman"/>
          <w:w w:val="99"/>
          <w:u w:val="single"/>
        </w:rPr>
      </w:pPr>
      <w:r>
        <w:rPr>
          <w:rFonts w:ascii="Times New Roman" w:eastAsia="Times New Roman"/>
          <w:w w:val="99"/>
          <w:u w:val="single"/>
        </w:rPr>
        <w:t xml:space="preserve"> </w:t>
      </w:r>
      <w:r>
        <w:rPr>
          <w:rFonts w:hint="eastAsia" w:ascii="Times New Roman" w:eastAsia="Times New Roman"/>
          <w:w w:val="99"/>
          <w:u w:val="single"/>
        </w:rPr>
        <w:t xml:space="preserve"> </w:t>
      </w:r>
      <w:r>
        <w:rPr>
          <w:rFonts w:hint="eastAsia" w:ascii="Times New Roman" w:eastAsia="Times New Roman"/>
          <w:w w:val="99"/>
          <w:u w:val="single"/>
        </w:rPr>
        <w:tab/>
      </w:r>
      <w:r>
        <w:rPr>
          <w:rFonts w:hint="eastAsia" w:ascii="Times New Roman" w:eastAsia="Times New Roman"/>
          <w:w w:val="99"/>
          <w:u w:val="single"/>
        </w:rPr>
        <w:t>（</w:t>
      </w:r>
      <w:r>
        <w:rPr>
          <w:rFonts w:hint="eastAsia" w:ascii="Times New Roman"/>
          <w:w w:val="99"/>
          <w:u w:val="single"/>
          <w:lang w:val="en-US" w:eastAsia="zh-CN"/>
        </w:rPr>
        <w:t>采购人</w:t>
      </w:r>
      <w:r>
        <w:rPr>
          <w:rFonts w:hint="eastAsia" w:ascii="Times New Roman" w:eastAsia="Times New Roman"/>
          <w:w w:val="99"/>
          <w:u w:val="single"/>
        </w:rPr>
        <w:t>名称）：</w:t>
      </w:r>
    </w:p>
    <w:p>
      <w:pPr>
        <w:pStyle w:val="8"/>
        <w:tabs>
          <w:tab w:val="left" w:pos="1287"/>
          <w:tab w:val="left" w:pos="3175"/>
          <w:tab w:val="left" w:pos="3411"/>
          <w:tab w:val="left" w:pos="7416"/>
          <w:tab w:val="left" w:pos="8256"/>
          <w:tab w:val="left" w:pos="9096"/>
        </w:tabs>
        <w:spacing w:before="192" w:line="410" w:lineRule="auto"/>
        <w:ind w:left="235" w:right="237" w:firstLine="4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9"/>
          <w:sz w:val="24"/>
          <w:szCs w:val="24"/>
          <w:u w:val="none"/>
        </w:rPr>
        <w:t>鉴于</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w:t>
      </w:r>
      <w:r>
        <w:rPr>
          <w:rFonts w:hint="eastAsia" w:ascii="仿宋_GB2312" w:hAnsi="仿宋_GB2312" w:eastAsia="仿宋_GB2312" w:cs="仿宋_GB2312"/>
          <w:color w:val="auto"/>
          <w:w w:val="99"/>
          <w:sz w:val="24"/>
          <w:szCs w:val="24"/>
          <w:u w:val="single"/>
          <w:lang w:eastAsia="zh-CN"/>
        </w:rPr>
        <w:t>供应商</w:t>
      </w:r>
      <w:r>
        <w:rPr>
          <w:rFonts w:hint="eastAsia" w:ascii="仿宋_GB2312" w:hAnsi="仿宋_GB2312" w:eastAsia="仿宋_GB2312" w:cs="仿宋_GB2312"/>
          <w:color w:val="auto"/>
          <w:w w:val="99"/>
          <w:sz w:val="24"/>
          <w:szCs w:val="24"/>
          <w:u w:val="single"/>
        </w:rPr>
        <w:t>名称）</w:t>
      </w:r>
      <w:r>
        <w:rPr>
          <w:rFonts w:hint="eastAsia" w:ascii="仿宋_GB2312" w:hAnsi="仿宋_GB2312" w:eastAsia="仿宋_GB2312" w:cs="仿宋_GB2312"/>
          <w:color w:val="auto"/>
          <w:w w:val="99"/>
          <w:sz w:val="24"/>
          <w:szCs w:val="24"/>
          <w:u w:val="none"/>
        </w:rPr>
        <w:t>（以下称“</w:t>
      </w:r>
      <w:r>
        <w:rPr>
          <w:rFonts w:hint="eastAsia" w:ascii="仿宋_GB2312" w:hAnsi="仿宋_GB2312" w:eastAsia="仿宋_GB2312" w:cs="仿宋_GB2312"/>
          <w:color w:val="auto"/>
          <w:w w:val="99"/>
          <w:sz w:val="24"/>
          <w:szCs w:val="24"/>
          <w:u w:val="none"/>
          <w:lang w:eastAsia="zh-CN"/>
        </w:rPr>
        <w:t>供应商</w:t>
      </w:r>
      <w:r>
        <w:rPr>
          <w:rFonts w:hint="eastAsia" w:ascii="仿宋_GB2312" w:hAnsi="仿宋_GB2312" w:eastAsia="仿宋_GB2312" w:cs="仿宋_GB2312"/>
          <w:color w:val="auto"/>
          <w:w w:val="99"/>
          <w:sz w:val="24"/>
          <w:szCs w:val="24"/>
          <w:u w:val="none"/>
        </w:rPr>
        <w:t>”）于</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none"/>
        </w:rPr>
        <w:t>年</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none"/>
        </w:rPr>
        <w:t>月</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none"/>
        </w:rPr>
        <w:t>日参加</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none"/>
        </w:rPr>
        <w:t>（项目名称）的</w:t>
      </w:r>
      <w:r>
        <w:rPr>
          <w:rFonts w:hint="eastAsia" w:ascii="仿宋_GB2312" w:hAnsi="仿宋_GB2312" w:eastAsia="仿宋_GB2312" w:cs="仿宋_GB2312"/>
          <w:color w:val="auto"/>
          <w:w w:val="99"/>
          <w:sz w:val="24"/>
          <w:szCs w:val="24"/>
          <w:u w:val="none"/>
          <w:lang w:val="en-US" w:eastAsia="zh-CN"/>
        </w:rPr>
        <w:t>响应</w:t>
      </w:r>
      <w:r>
        <w:rPr>
          <w:rFonts w:hint="eastAsia" w:ascii="仿宋_GB2312" w:hAnsi="仿宋_GB2312" w:eastAsia="仿宋_GB2312" w:cs="仿宋_GB2312"/>
          <w:color w:val="auto"/>
          <w:w w:val="99"/>
          <w:sz w:val="24"/>
          <w:szCs w:val="24"/>
          <w:u w:val="none"/>
        </w:rPr>
        <w:t>，我公司承诺：</w:t>
      </w:r>
    </w:p>
    <w:p>
      <w:pPr>
        <w:pStyle w:val="8"/>
        <w:keepNext w:val="0"/>
        <w:keepLines w:val="0"/>
        <w:pageBreakBefore w:val="0"/>
        <w:widowControl w:val="0"/>
        <w:kinsoku/>
        <w:wordWrap/>
        <w:overflowPunct/>
        <w:topLinePunct w:val="0"/>
        <w:autoSpaceDE/>
        <w:autoSpaceDN/>
        <w:bidi w:val="0"/>
        <w:adjustRightInd/>
        <w:snapToGrid/>
        <w:spacing w:after="0" w:line="560" w:lineRule="exact"/>
        <w:ind w:left="0" w:right="0" w:firstLine="456" w:firstLineChars="2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5"/>
          <w:sz w:val="24"/>
          <w:szCs w:val="24"/>
          <w:lang w:val="en-US" w:eastAsia="zh-CN"/>
        </w:rPr>
        <w:t>1、</w:t>
      </w:r>
      <w:r>
        <w:rPr>
          <w:rFonts w:hint="eastAsia" w:ascii="仿宋_GB2312" w:hAnsi="仿宋_GB2312" w:eastAsia="仿宋_GB2312" w:cs="仿宋_GB2312"/>
          <w:color w:val="auto"/>
          <w:w w:val="95"/>
          <w:sz w:val="24"/>
          <w:szCs w:val="24"/>
        </w:rPr>
        <w:t>我公司在国家企业信用信息公示系统（</w:t>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HYPERLINK "http://www.gsxt.gov.cn/"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w w:val="95"/>
          <w:sz w:val="24"/>
          <w:szCs w:val="24"/>
        </w:rPr>
        <w:t>http://www.gsxt.gov.cn/</w:t>
      </w:r>
      <w:r>
        <w:rPr>
          <w:rFonts w:hint="eastAsia" w:ascii="仿宋_GB2312" w:hAnsi="仿宋_GB2312" w:eastAsia="仿宋_GB2312" w:cs="仿宋_GB2312"/>
          <w:color w:val="auto"/>
          <w:w w:val="95"/>
          <w:sz w:val="24"/>
          <w:szCs w:val="24"/>
        </w:rPr>
        <w:fldChar w:fldCharType="end"/>
      </w:r>
      <w:r>
        <w:rPr>
          <w:rFonts w:hint="eastAsia" w:ascii="仿宋_GB2312" w:hAnsi="仿宋_GB2312" w:eastAsia="仿宋_GB2312" w:cs="仿宋_GB2312"/>
          <w:color w:val="auto"/>
          <w:w w:val="95"/>
          <w:sz w:val="24"/>
          <w:szCs w:val="24"/>
        </w:rPr>
        <w:t>）中未被列入严重违法失信企</w:t>
      </w:r>
      <w:r>
        <w:rPr>
          <w:rFonts w:hint="eastAsia" w:ascii="仿宋_GB2312" w:hAnsi="仿宋_GB2312" w:eastAsia="仿宋_GB2312" w:cs="仿宋_GB2312"/>
          <w:color w:val="auto"/>
          <w:spacing w:val="-14"/>
          <w:w w:val="95"/>
          <w:sz w:val="24"/>
          <w:szCs w:val="24"/>
        </w:rPr>
        <w:t>业名单；在“信用中国”网站</w:t>
      </w:r>
      <w:r>
        <w:rPr>
          <w:rFonts w:hint="eastAsia" w:ascii="仿宋_GB2312" w:hAnsi="仿宋_GB2312" w:eastAsia="仿宋_GB2312" w:cs="仿宋_GB2312"/>
          <w:color w:val="auto"/>
          <w:w w:val="95"/>
          <w:sz w:val="24"/>
          <w:szCs w:val="24"/>
        </w:rPr>
        <w:t>（</w:t>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HYPERLINK "http://www.creditchina.gov.cn/"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w w:val="95"/>
          <w:sz w:val="24"/>
          <w:szCs w:val="24"/>
        </w:rPr>
        <w:t>http://www.creditchina.gov.cn/</w:t>
      </w:r>
      <w:r>
        <w:rPr>
          <w:rFonts w:hint="eastAsia" w:ascii="仿宋_GB2312" w:hAnsi="仿宋_GB2312" w:eastAsia="仿宋_GB2312" w:cs="仿宋_GB2312"/>
          <w:color w:val="auto"/>
          <w:w w:val="95"/>
          <w:sz w:val="24"/>
          <w:szCs w:val="24"/>
        </w:rPr>
        <w:fldChar w:fldCharType="end"/>
      </w:r>
      <w:r>
        <w:rPr>
          <w:rFonts w:hint="eastAsia" w:ascii="仿宋_GB2312" w:hAnsi="仿宋_GB2312" w:eastAsia="仿宋_GB2312" w:cs="仿宋_GB2312"/>
          <w:color w:val="auto"/>
          <w:w w:val="95"/>
          <w:sz w:val="24"/>
          <w:szCs w:val="24"/>
        </w:rPr>
        <w:t>）</w:t>
      </w:r>
      <w:r>
        <w:rPr>
          <w:rFonts w:hint="eastAsia" w:ascii="仿宋_GB2312" w:hAnsi="仿宋_GB2312" w:eastAsia="仿宋_GB2312" w:cs="仿宋_GB2312"/>
          <w:color w:val="auto"/>
          <w:spacing w:val="-5"/>
          <w:w w:val="95"/>
          <w:sz w:val="24"/>
          <w:szCs w:val="24"/>
        </w:rPr>
        <w:t>中未被列入失信被执行人名单；在“信</w:t>
      </w:r>
      <w:r>
        <w:rPr>
          <w:rFonts w:hint="eastAsia" w:ascii="仿宋_GB2312" w:hAnsi="仿宋_GB2312" w:eastAsia="仿宋_GB2312" w:cs="仿宋_GB2312"/>
          <w:color w:val="auto"/>
          <w:spacing w:val="-5"/>
          <w:sz w:val="24"/>
          <w:szCs w:val="24"/>
        </w:rPr>
        <w:t>用中国”网站（</w:t>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HYPERLINK "http://www.creditchina.gov.cn/"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spacing w:val="-5"/>
          <w:sz w:val="24"/>
          <w:szCs w:val="24"/>
        </w:rPr>
        <w:t>http://www.creditchina.gov.cn/</w:t>
      </w:r>
      <w:r>
        <w:rPr>
          <w:rFonts w:hint="eastAsia" w:ascii="仿宋_GB2312" w:hAnsi="仿宋_GB2312" w:eastAsia="仿宋_GB2312" w:cs="仿宋_GB2312"/>
          <w:color w:val="auto"/>
          <w:spacing w:val="-5"/>
          <w:sz w:val="24"/>
          <w:szCs w:val="24"/>
        </w:rPr>
        <w:fldChar w:fldCharType="end"/>
      </w:r>
      <w:r>
        <w:rPr>
          <w:rFonts w:hint="eastAsia" w:ascii="仿宋_GB2312" w:hAnsi="仿宋_GB2312" w:eastAsia="仿宋_GB2312" w:cs="仿宋_GB2312"/>
          <w:color w:val="auto"/>
          <w:spacing w:val="-5"/>
          <w:sz w:val="24"/>
          <w:szCs w:val="24"/>
        </w:rPr>
        <w:t>）中未被列入重大税收违法案件当事人名单。</w:t>
      </w:r>
    </w:p>
    <w:p>
      <w:pPr>
        <w:pStyle w:val="8"/>
        <w:keepNext w:val="0"/>
        <w:keepLines w:val="0"/>
        <w:pageBreakBefore w:val="0"/>
        <w:widowControl w:val="0"/>
        <w:kinsoku/>
        <w:wordWrap/>
        <w:overflowPunct/>
        <w:topLinePunct w:val="0"/>
        <w:autoSpaceDE/>
        <w:autoSpaceDN/>
        <w:bidi w:val="0"/>
        <w:adjustRightInd/>
        <w:snapToGrid/>
        <w:spacing w:after="0" w:line="560" w:lineRule="exact"/>
        <w:ind w:left="0" w:right="0" w:firstLine="480" w:firstLineChars="2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我公司符合</w:t>
      </w:r>
      <w:r>
        <w:rPr>
          <w:rFonts w:hint="eastAsia" w:ascii="仿宋_GB2312" w:hAnsi="仿宋_GB2312" w:eastAsia="仿宋_GB2312" w:cs="仿宋_GB2312"/>
          <w:color w:val="auto"/>
          <w:sz w:val="24"/>
          <w:szCs w:val="24"/>
          <w:lang w:val="en-US" w:eastAsia="zh-CN"/>
        </w:rPr>
        <w:t>采购</w:t>
      </w:r>
      <w:r>
        <w:rPr>
          <w:rFonts w:hint="eastAsia" w:ascii="仿宋_GB2312" w:hAnsi="仿宋_GB2312" w:eastAsia="仿宋_GB2312" w:cs="仿宋_GB2312"/>
          <w:color w:val="auto"/>
          <w:sz w:val="24"/>
          <w:szCs w:val="24"/>
        </w:rPr>
        <w:t>文件要求的其它信誉要求。</w:t>
      </w:r>
    </w:p>
    <w:p>
      <w:pPr>
        <w:pStyle w:val="8"/>
        <w:keepNext w:val="0"/>
        <w:keepLines w:val="0"/>
        <w:pageBreakBefore w:val="0"/>
        <w:widowControl w:val="0"/>
        <w:kinsoku/>
        <w:wordWrap/>
        <w:overflowPunct/>
        <w:topLinePunct w:val="0"/>
        <w:autoSpaceDE/>
        <w:autoSpaceDN/>
        <w:bidi w:val="0"/>
        <w:adjustRightInd/>
        <w:snapToGrid/>
        <w:spacing w:after="0" w:line="560" w:lineRule="exact"/>
        <w:ind w:left="0" w:right="0" w:firstLine="456" w:firstLineChars="200"/>
        <w:jc w:val="left"/>
        <w:textAlignment w:val="auto"/>
        <w:rPr>
          <w:rFonts w:hint="eastAsia" w:ascii="仿宋_GB2312" w:hAnsi="仿宋_GB2312" w:eastAsia="仿宋_GB2312" w:cs="仿宋_GB2312"/>
          <w:color w:val="auto"/>
          <w:w w:val="95"/>
          <w:sz w:val="24"/>
          <w:szCs w:val="24"/>
        </w:rPr>
      </w:pPr>
      <w:r>
        <w:rPr>
          <w:rFonts w:hint="eastAsia" w:ascii="仿宋_GB2312" w:hAnsi="仿宋_GB2312" w:eastAsia="仿宋_GB2312" w:cs="仿宋_GB2312"/>
          <w:color w:val="auto"/>
          <w:w w:val="95"/>
          <w:sz w:val="24"/>
          <w:szCs w:val="24"/>
          <w:lang w:val="en-US" w:eastAsia="zh-CN"/>
        </w:rPr>
        <w:t>3、</w:t>
      </w:r>
      <w:r>
        <w:rPr>
          <w:rFonts w:hint="eastAsia" w:ascii="仿宋_GB2312" w:hAnsi="仿宋_GB2312" w:eastAsia="仿宋_GB2312" w:cs="仿宋_GB2312"/>
          <w:color w:val="auto"/>
          <w:w w:val="95"/>
          <w:sz w:val="24"/>
          <w:szCs w:val="24"/>
        </w:rPr>
        <w:t>若我公司承诺与实际不符，愿接受</w:t>
      </w:r>
      <w:r>
        <w:rPr>
          <w:rFonts w:hint="eastAsia" w:ascii="仿宋_GB2312" w:hAnsi="仿宋_GB2312" w:eastAsia="仿宋_GB2312" w:cs="仿宋_GB2312"/>
          <w:color w:val="auto"/>
          <w:w w:val="95"/>
          <w:sz w:val="24"/>
          <w:szCs w:val="24"/>
          <w:lang w:val="en-US" w:eastAsia="zh-CN"/>
        </w:rPr>
        <w:t>采购人</w:t>
      </w:r>
      <w:r>
        <w:rPr>
          <w:rFonts w:hint="eastAsia" w:ascii="仿宋_GB2312" w:hAnsi="仿宋_GB2312" w:eastAsia="仿宋_GB2312" w:cs="仿宋_GB2312"/>
          <w:color w:val="auto"/>
          <w:w w:val="95"/>
          <w:sz w:val="24"/>
          <w:szCs w:val="24"/>
        </w:rPr>
        <w:t xml:space="preserve">和相关部门的处理。 </w:t>
      </w:r>
    </w:p>
    <w:p>
      <w:pPr>
        <w:pStyle w:val="8"/>
        <w:keepNext w:val="0"/>
        <w:keepLines w:val="0"/>
        <w:pageBreakBefore w:val="0"/>
        <w:widowControl w:val="0"/>
        <w:kinsoku/>
        <w:wordWrap/>
        <w:overflowPunct/>
        <w:topLinePunct w:val="0"/>
        <w:autoSpaceDE/>
        <w:autoSpaceDN/>
        <w:bidi w:val="0"/>
        <w:adjustRightInd/>
        <w:snapToGrid/>
        <w:spacing w:after="0" w:line="560" w:lineRule="exact"/>
        <w:ind w:right="0" w:firstLine="480" w:firstLineChars="2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特此承诺。</w:t>
      </w:r>
    </w:p>
    <w:p>
      <w:pPr>
        <w:pStyle w:val="8"/>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right="0" w:firstLine="456"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5"/>
          <w:sz w:val="24"/>
          <w:szCs w:val="24"/>
          <w:lang w:eastAsia="zh-CN"/>
        </w:rPr>
        <w:t>供应商</w:t>
      </w:r>
      <w:r>
        <w:rPr>
          <w:rFonts w:hint="eastAsia" w:ascii="仿宋_GB2312" w:hAnsi="仿宋_GB2312" w:eastAsia="仿宋_GB2312" w:cs="仿宋_GB2312"/>
          <w:color w:val="auto"/>
          <w:w w:val="95"/>
          <w:sz w:val="24"/>
          <w:szCs w:val="24"/>
        </w:rPr>
        <w:t>名称：</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w w:val="95"/>
          <w:sz w:val="24"/>
          <w:szCs w:val="24"/>
        </w:rPr>
        <w:t>（盖单位章）</w:t>
      </w:r>
    </w:p>
    <w:p>
      <w:pPr>
        <w:pStyle w:val="8"/>
        <w:keepNext w:val="0"/>
        <w:keepLines w:val="0"/>
        <w:pageBreakBefore w:val="0"/>
        <w:widowControl w:val="0"/>
        <w:tabs>
          <w:tab w:val="left" w:pos="3807"/>
          <w:tab w:val="left" w:pos="4541"/>
        </w:tabs>
        <w:kinsoku/>
        <w:wordWrap/>
        <w:overflowPunct/>
        <w:topLinePunct w:val="0"/>
        <w:autoSpaceDE/>
        <w:autoSpaceDN/>
        <w:bidi w:val="0"/>
        <w:adjustRightInd/>
        <w:snapToGrid/>
        <w:spacing w:after="0" w:line="560" w:lineRule="exact"/>
        <w:ind w:left="0" w:right="0" w:firstLine="480" w:firstLineChars="200"/>
        <w:jc w:val="both"/>
        <w:textAlignment w:val="auto"/>
        <w:rPr>
          <w:rFonts w:hint="eastAsia" w:ascii="仿宋_GB2312" w:hAnsi="仿宋_GB2312" w:eastAsia="仿宋_GB2312" w:cs="仿宋_GB2312"/>
          <w:color w:val="auto"/>
          <w:spacing w:val="-14"/>
          <w:sz w:val="24"/>
          <w:szCs w:val="24"/>
        </w:rPr>
      </w:pPr>
      <w:r>
        <w:rPr>
          <w:rFonts w:hint="eastAsia" w:ascii="仿宋_GB2312" w:hAnsi="仿宋_GB2312" w:eastAsia="仿宋_GB2312" w:cs="仿宋_GB2312"/>
          <w:color w:val="auto"/>
          <w:sz w:val="24"/>
          <w:szCs w:val="24"/>
        </w:rPr>
        <w:t>法定代表人或其委托代理人：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rPr>
        <w:t>（签字</w:t>
      </w:r>
      <w:r>
        <w:rPr>
          <w:rFonts w:hint="eastAsia" w:ascii="仿宋_GB2312" w:hAnsi="仿宋_GB2312" w:eastAsia="仿宋_GB2312" w:cs="仿宋_GB2312"/>
          <w:color w:val="auto"/>
          <w:spacing w:val="-14"/>
          <w:sz w:val="24"/>
          <w:szCs w:val="24"/>
        </w:rPr>
        <w:t>）</w:t>
      </w:r>
    </w:p>
    <w:p>
      <w:pPr>
        <w:pStyle w:val="8"/>
        <w:keepNext w:val="0"/>
        <w:keepLines w:val="0"/>
        <w:pageBreakBefore w:val="0"/>
        <w:widowControl w:val="0"/>
        <w:tabs>
          <w:tab w:val="left" w:pos="3807"/>
          <w:tab w:val="left" w:pos="4541"/>
        </w:tabs>
        <w:kinsoku/>
        <w:wordWrap/>
        <w:overflowPunct/>
        <w:topLinePunct w:val="0"/>
        <w:autoSpaceDE/>
        <w:autoSpaceDN/>
        <w:bidi w:val="0"/>
        <w:adjustRightInd/>
        <w:snapToGrid/>
        <w:spacing w:after="0" w:line="560" w:lineRule="exact"/>
        <w:ind w:left="0" w:right="0" w:firstLine="424" w:firstLineChars="200"/>
        <w:jc w:val="both"/>
        <w:textAlignment w:val="auto"/>
        <w:rPr>
          <w:rFonts w:hint="eastAsia" w:ascii="仿宋_GB2312" w:hAnsi="仿宋_GB2312" w:eastAsia="仿宋_GB2312" w:cs="仿宋_GB2312"/>
          <w:color w:val="auto"/>
          <w:spacing w:val="-17"/>
          <w:sz w:val="24"/>
          <w:szCs w:val="24"/>
          <w:u w:val="single"/>
        </w:rPr>
      </w:pPr>
      <w:r>
        <w:rPr>
          <w:rFonts w:hint="eastAsia" w:ascii="仿宋_GB2312" w:hAnsi="仿宋_GB2312" w:eastAsia="仿宋_GB2312" w:cs="仿宋_GB2312"/>
          <w:color w:val="auto"/>
          <w:spacing w:val="-14"/>
          <w:sz w:val="24"/>
          <w:szCs w:val="24"/>
        </w:rPr>
        <w:t xml:space="preserve"> </w:t>
      </w:r>
      <w:r>
        <w:rPr>
          <w:rFonts w:hint="eastAsia" w:ascii="仿宋_GB2312" w:hAnsi="仿宋_GB2312" w:eastAsia="仿宋_GB2312" w:cs="仿宋_GB2312"/>
          <w:color w:val="auto"/>
          <w:sz w:val="24"/>
          <w:szCs w:val="24"/>
        </w:rPr>
        <w:t>地址：</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pacing w:val="-17"/>
          <w:sz w:val="24"/>
          <w:szCs w:val="24"/>
          <w:u w:val="single"/>
        </w:rPr>
        <w:t xml:space="preserve">. </w:t>
      </w:r>
    </w:p>
    <w:p>
      <w:pPr>
        <w:pStyle w:val="8"/>
        <w:keepNext w:val="0"/>
        <w:keepLines w:val="0"/>
        <w:pageBreakBefore w:val="0"/>
        <w:widowControl w:val="0"/>
        <w:tabs>
          <w:tab w:val="left" w:pos="3807"/>
          <w:tab w:val="left" w:pos="4541"/>
        </w:tabs>
        <w:kinsoku/>
        <w:wordWrap/>
        <w:overflowPunct/>
        <w:topLinePunct w:val="0"/>
        <w:autoSpaceDE/>
        <w:autoSpaceDN/>
        <w:bidi w:val="0"/>
        <w:adjustRightInd/>
        <w:snapToGrid/>
        <w:spacing w:after="0" w:line="560" w:lineRule="exact"/>
        <w:ind w:left="0" w:right="0" w:firstLine="480" w:firstLineChars="200"/>
        <w:jc w:val="both"/>
        <w:textAlignment w:val="auto"/>
        <w:rPr>
          <w:rFonts w:hint="eastAsia" w:ascii="仿宋_GB2312" w:hAnsi="仿宋_GB2312" w:eastAsia="仿宋_GB2312" w:cs="仿宋_GB2312"/>
          <w:color w:val="auto"/>
          <w:spacing w:val="-17"/>
          <w:sz w:val="24"/>
          <w:szCs w:val="24"/>
          <w:u w:val="single"/>
        </w:rPr>
      </w:pPr>
      <w:r>
        <w:rPr>
          <w:rFonts w:hint="eastAsia" w:ascii="仿宋_GB2312" w:hAnsi="仿宋_GB2312" w:eastAsia="仿宋_GB2312" w:cs="仿宋_GB2312"/>
          <w:color w:val="auto"/>
          <w:sz w:val="24"/>
          <w:szCs w:val="24"/>
        </w:rPr>
        <w:t>邮政编码：</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pacing w:val="-17"/>
          <w:sz w:val="24"/>
          <w:szCs w:val="24"/>
          <w:u w:val="single"/>
        </w:rPr>
        <w:t xml:space="preserve">. </w:t>
      </w:r>
    </w:p>
    <w:p>
      <w:pPr>
        <w:pStyle w:val="8"/>
        <w:keepNext w:val="0"/>
        <w:keepLines w:val="0"/>
        <w:pageBreakBefore w:val="0"/>
        <w:widowControl w:val="0"/>
        <w:tabs>
          <w:tab w:val="left" w:pos="3807"/>
          <w:tab w:val="left" w:pos="4541"/>
        </w:tabs>
        <w:kinsoku/>
        <w:wordWrap/>
        <w:overflowPunct/>
        <w:topLinePunct w:val="0"/>
        <w:autoSpaceDE/>
        <w:autoSpaceDN/>
        <w:bidi w:val="0"/>
        <w:adjustRightInd/>
        <w:snapToGrid/>
        <w:spacing w:after="0" w:line="560" w:lineRule="exact"/>
        <w:ind w:left="0" w:right="0" w:firstLine="480" w:firstLineChars="200"/>
        <w:jc w:val="both"/>
        <w:textAlignment w:val="auto"/>
        <w:rPr>
          <w:rFonts w:hint="eastAsia" w:ascii="仿宋_GB2312" w:hAnsi="仿宋_GB2312" w:eastAsia="仿宋_GB2312" w:cs="仿宋_GB2312"/>
          <w:color w:val="auto"/>
          <w:spacing w:val="-17"/>
          <w:sz w:val="24"/>
          <w:szCs w:val="24"/>
          <w:u w:val="single"/>
        </w:rPr>
      </w:pPr>
      <w:r>
        <w:rPr>
          <w:rFonts w:hint="eastAsia" w:ascii="仿宋_GB2312" w:hAnsi="仿宋_GB2312" w:eastAsia="仿宋_GB2312" w:cs="仿宋_GB2312"/>
          <w:color w:val="auto"/>
          <w:sz w:val="24"/>
          <w:szCs w:val="24"/>
        </w:rPr>
        <w:t>电话：</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pacing w:val="-17"/>
          <w:sz w:val="24"/>
          <w:szCs w:val="24"/>
          <w:u w:val="single"/>
        </w:rPr>
        <w:t xml:space="preserve">. </w:t>
      </w:r>
    </w:p>
    <w:p>
      <w:pPr>
        <w:pStyle w:val="8"/>
        <w:keepNext w:val="0"/>
        <w:keepLines w:val="0"/>
        <w:pageBreakBefore w:val="0"/>
        <w:widowControl w:val="0"/>
        <w:tabs>
          <w:tab w:val="left" w:pos="525"/>
          <w:tab w:val="left" w:pos="1051"/>
          <w:tab w:val="left" w:pos="1574"/>
        </w:tabs>
        <w:kinsoku/>
        <w:wordWrap/>
        <w:overflowPunct/>
        <w:topLinePunct w:val="0"/>
        <w:autoSpaceDE/>
        <w:autoSpaceDN/>
        <w:bidi w:val="0"/>
        <w:adjustRightInd/>
        <w:snapToGrid/>
        <w:spacing w:line="560" w:lineRule="exact"/>
        <w:ind w:right="0" w:firstLine="474"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w w:val="95"/>
          <w:sz w:val="24"/>
          <w:szCs w:val="24"/>
        </w:rPr>
        <w:t>日</w:t>
      </w:r>
    </w:p>
    <w:p>
      <w:pPr>
        <w:keepNext w:val="0"/>
        <w:keepLines w:val="0"/>
        <w:pageBreakBefore w:val="0"/>
        <w:widowControl w:val="0"/>
        <w:kinsoku/>
        <w:wordWrap/>
        <w:overflowPunct/>
        <w:topLinePunct w:val="0"/>
        <w:autoSpaceDE/>
        <w:autoSpaceDN/>
        <w:bidi w:val="0"/>
        <w:adjustRightInd/>
        <w:snapToGrid/>
        <w:spacing w:after="0" w:line="560" w:lineRule="exact"/>
        <w:ind w:right="0"/>
        <w:jc w:val="right"/>
        <w:textAlignment w:val="auto"/>
        <w:rPr>
          <w:rFonts w:hint="eastAsia" w:ascii="仿宋_GB2312" w:hAnsi="仿宋_GB2312" w:eastAsia="仿宋_GB2312" w:cs="仿宋_GB2312"/>
          <w:color w:val="auto"/>
          <w:sz w:val="24"/>
          <w:szCs w:val="24"/>
        </w:rPr>
        <w:sectPr>
          <w:pgSz w:w="11910" w:h="16840"/>
          <w:pgMar w:top="1340" w:right="1180" w:bottom="1040" w:left="1180" w:header="897" w:footer="845" w:gutter="0"/>
          <w:pgBorders>
            <w:top w:val="none" w:sz="0" w:space="0"/>
            <w:left w:val="none" w:sz="0" w:space="0"/>
            <w:bottom w:val="none" w:sz="0" w:space="0"/>
            <w:right w:val="none" w:sz="0" w:space="0"/>
          </w:pgBorders>
          <w:pgNumType w:fmt="decimal"/>
          <w:cols w:space="720" w:num="1"/>
        </w:sectPr>
      </w:pPr>
    </w:p>
    <w:p>
      <w:pPr>
        <w:pStyle w:val="5"/>
        <w:spacing w:before="142"/>
        <w:rPr>
          <w:rFonts w:hint="eastAsia" w:hAnsi="Calibri" w:cs="Times New Roman"/>
          <w:kern w:val="2"/>
          <w:sz w:val="24"/>
          <w:szCs w:val="24"/>
          <w:lang w:val="en-US" w:eastAsia="zh-CN" w:bidi="ar-SA"/>
        </w:rPr>
      </w:pPr>
      <w:r>
        <w:rPr>
          <w:rFonts w:hint="eastAsia" w:hAnsi="Calibri" w:cs="Times New Roman"/>
          <w:kern w:val="2"/>
          <w:sz w:val="24"/>
          <w:szCs w:val="24"/>
          <w:lang w:val="en-US" w:eastAsia="zh-CN" w:bidi="ar-SA"/>
        </w:rPr>
        <w:t>（四）拟委任的项目劳务施工负责人简历</w:t>
      </w:r>
    </w:p>
    <w:p>
      <w:pPr>
        <w:pStyle w:val="8"/>
        <w:rPr>
          <w:rFonts w:ascii="黑体"/>
          <w:sz w:val="16"/>
        </w:rPr>
      </w:pPr>
    </w:p>
    <w:tbl>
      <w:tblPr>
        <w:tblStyle w:val="14"/>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1461"/>
        <w:gridCol w:w="652"/>
        <w:gridCol w:w="442"/>
        <w:gridCol w:w="212"/>
        <w:gridCol w:w="1491"/>
        <w:gridCol w:w="1283"/>
        <w:gridCol w:w="396"/>
        <w:gridCol w:w="20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tabs>
                <w:tab w:val="left" w:pos="757"/>
              </w:tabs>
              <w:spacing w:before="148"/>
              <w:ind w:left="337"/>
              <w:rPr>
                <w:rFonts w:hint="eastAsia" w:ascii="仿宋_GB2312" w:hAnsi="仿宋_GB2312" w:eastAsia="仿宋_GB2312" w:cs="仿宋_GB2312"/>
                <w:sz w:val="21"/>
              </w:rPr>
            </w:pPr>
            <w:r>
              <w:rPr>
                <w:rFonts w:hint="eastAsia" w:ascii="仿宋_GB2312" w:hAnsi="仿宋_GB2312" w:eastAsia="仿宋_GB2312" w:cs="仿宋_GB2312"/>
                <w:sz w:val="21"/>
              </w:rPr>
              <w:t>姓</w:t>
            </w:r>
            <w:r>
              <w:rPr>
                <w:rFonts w:hint="eastAsia" w:ascii="仿宋_GB2312" w:hAnsi="仿宋_GB2312" w:eastAsia="仿宋_GB2312" w:cs="仿宋_GB2312"/>
                <w:sz w:val="21"/>
              </w:rPr>
              <w:tab/>
            </w:r>
            <w:r>
              <w:rPr>
                <w:rFonts w:hint="eastAsia" w:ascii="仿宋_GB2312" w:hAnsi="仿宋_GB2312" w:eastAsia="仿宋_GB2312" w:cs="仿宋_GB2312"/>
                <w:sz w:val="21"/>
              </w:rPr>
              <w:t>名</w:t>
            </w:r>
          </w:p>
        </w:tc>
        <w:tc>
          <w:tcPr>
            <w:tcW w:w="1461" w:type="dxa"/>
          </w:tcPr>
          <w:p>
            <w:pPr>
              <w:pStyle w:val="18"/>
              <w:rPr>
                <w:rFonts w:hint="eastAsia" w:ascii="仿宋_GB2312" w:hAnsi="仿宋_GB2312" w:eastAsia="仿宋_GB2312" w:cs="仿宋_GB2312"/>
                <w:sz w:val="20"/>
              </w:rPr>
            </w:pPr>
          </w:p>
        </w:tc>
        <w:tc>
          <w:tcPr>
            <w:tcW w:w="1306" w:type="dxa"/>
            <w:gridSpan w:val="3"/>
          </w:tcPr>
          <w:p>
            <w:pPr>
              <w:pStyle w:val="18"/>
              <w:spacing w:before="148"/>
              <w:ind w:left="389"/>
              <w:rPr>
                <w:rFonts w:hint="eastAsia" w:ascii="仿宋_GB2312" w:hAnsi="仿宋_GB2312" w:eastAsia="仿宋_GB2312" w:cs="仿宋_GB2312"/>
                <w:sz w:val="21"/>
              </w:rPr>
            </w:pPr>
            <w:r>
              <w:rPr>
                <w:rFonts w:hint="eastAsia" w:ascii="仿宋_GB2312" w:hAnsi="仿宋_GB2312" w:eastAsia="仿宋_GB2312" w:cs="仿宋_GB2312"/>
                <w:sz w:val="21"/>
              </w:rPr>
              <w:t>年 龄</w:t>
            </w:r>
          </w:p>
        </w:tc>
        <w:tc>
          <w:tcPr>
            <w:tcW w:w="1491" w:type="dxa"/>
          </w:tcPr>
          <w:p>
            <w:pPr>
              <w:pStyle w:val="18"/>
              <w:rPr>
                <w:rFonts w:hint="eastAsia" w:ascii="仿宋_GB2312" w:hAnsi="仿宋_GB2312" w:eastAsia="仿宋_GB2312" w:cs="仿宋_GB2312"/>
                <w:sz w:val="20"/>
              </w:rPr>
            </w:pPr>
          </w:p>
        </w:tc>
        <w:tc>
          <w:tcPr>
            <w:tcW w:w="1679" w:type="dxa"/>
            <w:gridSpan w:val="2"/>
          </w:tcPr>
          <w:p>
            <w:pPr>
              <w:pStyle w:val="18"/>
              <w:spacing w:before="148"/>
              <w:ind w:left="187" w:right="179"/>
              <w:jc w:val="center"/>
              <w:rPr>
                <w:rFonts w:hint="eastAsia" w:ascii="仿宋_GB2312" w:hAnsi="仿宋_GB2312" w:eastAsia="仿宋_GB2312" w:cs="仿宋_GB2312"/>
                <w:sz w:val="21"/>
              </w:rPr>
            </w:pPr>
            <w:r>
              <w:rPr>
                <w:rFonts w:hint="eastAsia" w:ascii="仿宋_GB2312" w:hAnsi="仿宋_GB2312" w:eastAsia="仿宋_GB2312" w:cs="仿宋_GB2312"/>
                <w:sz w:val="21"/>
              </w:rPr>
              <w:t>学 历</w:t>
            </w:r>
          </w:p>
        </w:tc>
        <w:tc>
          <w:tcPr>
            <w:tcW w:w="2036" w:type="dxa"/>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18"/>
              <w:spacing w:before="3"/>
              <w:rPr>
                <w:rFonts w:hint="eastAsia" w:ascii="仿宋_GB2312" w:hAnsi="仿宋_GB2312" w:eastAsia="仿宋_GB2312" w:cs="仿宋_GB2312"/>
                <w:sz w:val="14"/>
              </w:rPr>
            </w:pPr>
          </w:p>
          <w:p>
            <w:pPr>
              <w:pStyle w:val="18"/>
              <w:tabs>
                <w:tab w:val="left" w:pos="757"/>
              </w:tabs>
              <w:ind w:left="337"/>
              <w:rPr>
                <w:rFonts w:hint="eastAsia" w:ascii="仿宋_GB2312" w:hAnsi="仿宋_GB2312" w:eastAsia="仿宋_GB2312" w:cs="仿宋_GB2312"/>
                <w:sz w:val="21"/>
              </w:rPr>
            </w:pPr>
            <w:r>
              <w:rPr>
                <w:rFonts w:hint="eastAsia" w:ascii="仿宋_GB2312" w:hAnsi="仿宋_GB2312" w:eastAsia="仿宋_GB2312" w:cs="仿宋_GB2312"/>
                <w:sz w:val="21"/>
              </w:rPr>
              <w:t>职</w:t>
            </w:r>
            <w:r>
              <w:rPr>
                <w:rFonts w:hint="eastAsia" w:ascii="仿宋_GB2312" w:hAnsi="仿宋_GB2312" w:eastAsia="仿宋_GB2312" w:cs="仿宋_GB2312"/>
                <w:sz w:val="21"/>
              </w:rPr>
              <w:tab/>
            </w:r>
            <w:r>
              <w:rPr>
                <w:rFonts w:hint="eastAsia" w:ascii="仿宋_GB2312" w:hAnsi="仿宋_GB2312" w:eastAsia="仿宋_GB2312" w:cs="仿宋_GB2312"/>
                <w:sz w:val="21"/>
              </w:rPr>
              <w:t>称</w:t>
            </w:r>
          </w:p>
        </w:tc>
        <w:tc>
          <w:tcPr>
            <w:tcW w:w="1461" w:type="dxa"/>
          </w:tcPr>
          <w:p>
            <w:pPr>
              <w:pStyle w:val="18"/>
              <w:rPr>
                <w:rFonts w:hint="eastAsia" w:ascii="仿宋_GB2312" w:hAnsi="仿宋_GB2312" w:eastAsia="仿宋_GB2312" w:cs="仿宋_GB2312"/>
                <w:sz w:val="20"/>
              </w:rPr>
            </w:pPr>
          </w:p>
        </w:tc>
        <w:tc>
          <w:tcPr>
            <w:tcW w:w="1306" w:type="dxa"/>
            <w:gridSpan w:val="3"/>
          </w:tcPr>
          <w:p>
            <w:pPr>
              <w:pStyle w:val="18"/>
              <w:spacing w:before="24"/>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单位</w:t>
            </w:r>
          </w:p>
          <w:p>
            <w:pPr>
              <w:pStyle w:val="18"/>
              <w:spacing w:before="48"/>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职务</w:t>
            </w:r>
          </w:p>
        </w:tc>
        <w:tc>
          <w:tcPr>
            <w:tcW w:w="1491" w:type="dxa"/>
          </w:tcPr>
          <w:p>
            <w:pPr>
              <w:pStyle w:val="18"/>
              <w:rPr>
                <w:rFonts w:hint="eastAsia" w:ascii="仿宋_GB2312" w:hAnsi="仿宋_GB2312" w:eastAsia="仿宋_GB2312" w:cs="仿宋_GB2312"/>
                <w:sz w:val="20"/>
              </w:rPr>
            </w:pPr>
          </w:p>
        </w:tc>
        <w:tc>
          <w:tcPr>
            <w:tcW w:w="1679" w:type="dxa"/>
            <w:gridSpan w:val="2"/>
          </w:tcPr>
          <w:p>
            <w:pPr>
              <w:pStyle w:val="18"/>
              <w:spacing w:before="24"/>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拟在本标段</w:t>
            </w:r>
          </w:p>
          <w:p>
            <w:pPr>
              <w:pStyle w:val="18"/>
              <w:spacing w:before="48"/>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工程担任职务</w:t>
            </w:r>
          </w:p>
        </w:tc>
        <w:tc>
          <w:tcPr>
            <w:tcW w:w="2036" w:type="dxa"/>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spacing w:before="149"/>
              <w:ind w:left="231"/>
              <w:rPr>
                <w:rFonts w:hint="eastAsia" w:ascii="仿宋_GB2312" w:hAnsi="仿宋_GB2312" w:eastAsia="仿宋_GB2312" w:cs="仿宋_GB2312"/>
                <w:sz w:val="21"/>
              </w:rPr>
            </w:pPr>
            <w:r>
              <w:rPr>
                <w:rFonts w:hint="eastAsia" w:ascii="仿宋_GB2312" w:hAnsi="仿宋_GB2312" w:eastAsia="仿宋_GB2312" w:cs="仿宋_GB2312"/>
                <w:sz w:val="21"/>
              </w:rPr>
              <w:t>毕业学校</w:t>
            </w:r>
          </w:p>
        </w:tc>
        <w:tc>
          <w:tcPr>
            <w:tcW w:w="7973" w:type="dxa"/>
            <w:gridSpan w:val="8"/>
          </w:tcPr>
          <w:p>
            <w:pPr>
              <w:pStyle w:val="18"/>
              <w:tabs>
                <w:tab w:val="left" w:pos="518"/>
                <w:tab w:val="left" w:pos="3038"/>
                <w:tab w:val="left" w:pos="4298"/>
                <w:tab w:val="left" w:pos="5661"/>
              </w:tabs>
              <w:spacing w:before="149"/>
              <w:ind w:left="97"/>
              <w:rPr>
                <w:rFonts w:hint="eastAsia" w:ascii="仿宋_GB2312" w:hAnsi="仿宋_GB2312" w:eastAsia="仿宋_GB2312" w:cs="仿宋_GB2312"/>
                <w:sz w:val="21"/>
              </w:rPr>
            </w:pPr>
            <w:r>
              <w:rPr>
                <w:rFonts w:hint="eastAsia" w:ascii="仿宋_GB2312" w:hAnsi="仿宋_GB2312" w:eastAsia="仿宋_GB2312" w:cs="仿宋_GB2312"/>
                <w:w w:val="99"/>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r>
              <w:rPr>
                <w:rFonts w:hint="eastAsia" w:ascii="仿宋_GB2312" w:hAnsi="仿宋_GB2312" w:eastAsia="仿宋_GB2312" w:cs="仿宋_GB2312"/>
                <w:spacing w:val="102"/>
                <w:sz w:val="21"/>
                <w:u w:val="single"/>
              </w:rPr>
              <w:t xml:space="preserve"> </w:t>
            </w:r>
            <w:r>
              <w:rPr>
                <w:rFonts w:hint="eastAsia" w:ascii="仿宋_GB2312" w:hAnsi="仿宋_GB2312" w:eastAsia="仿宋_GB2312" w:cs="仿宋_GB2312"/>
                <w:sz w:val="21"/>
              </w:rPr>
              <w:t>月毕业于</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学校</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专业，学制</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287" w:type="dxa"/>
            <w:gridSpan w:val="9"/>
          </w:tcPr>
          <w:p>
            <w:pPr>
              <w:pStyle w:val="18"/>
              <w:tabs>
                <w:tab w:val="left" w:pos="635"/>
              </w:tabs>
              <w:spacing w:before="148"/>
              <w:ind w:left="6"/>
              <w:jc w:val="center"/>
              <w:rPr>
                <w:rFonts w:hint="eastAsia" w:ascii="仿宋_GB2312" w:hAnsi="仿宋_GB2312" w:eastAsia="仿宋_GB2312" w:cs="仿宋_GB2312"/>
                <w:sz w:val="21"/>
              </w:rPr>
            </w:pPr>
            <w:r>
              <w:rPr>
                <w:rFonts w:hint="eastAsia" w:ascii="仿宋_GB2312" w:hAnsi="仿宋_GB2312" w:eastAsia="仿宋_GB2312" w:cs="仿宋_GB2312"/>
                <w:sz w:val="21"/>
              </w:rPr>
              <w:t>经</w:t>
            </w:r>
            <w:r>
              <w:rPr>
                <w:rFonts w:hint="eastAsia" w:ascii="仿宋_GB2312" w:hAnsi="仿宋_GB2312" w:eastAsia="仿宋_GB2312" w:cs="仿宋_GB2312"/>
                <w:sz w:val="21"/>
              </w:rPr>
              <w:tab/>
            </w:r>
            <w:r>
              <w:rPr>
                <w:rFonts w:hint="eastAsia" w:ascii="仿宋_GB2312" w:hAnsi="仿宋_GB2312" w:eastAsia="仿宋_GB2312" w:cs="仿宋_GB2312"/>
                <w:sz w:val="21"/>
              </w:rPr>
              <w:t>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18"/>
              <w:spacing w:before="3"/>
              <w:rPr>
                <w:rFonts w:hint="eastAsia" w:ascii="仿宋_GB2312" w:hAnsi="仿宋_GB2312" w:eastAsia="仿宋_GB2312" w:cs="仿宋_GB2312"/>
                <w:sz w:val="14"/>
              </w:rPr>
            </w:pPr>
          </w:p>
          <w:p>
            <w:pPr>
              <w:pStyle w:val="18"/>
              <w:ind w:left="452"/>
              <w:rPr>
                <w:rFonts w:hint="eastAsia" w:ascii="仿宋_GB2312" w:hAnsi="仿宋_GB2312" w:eastAsia="仿宋_GB2312" w:cs="仿宋_GB2312"/>
                <w:sz w:val="21"/>
              </w:rPr>
            </w:pPr>
            <w:r>
              <w:rPr>
                <w:rFonts w:hint="eastAsia" w:ascii="仿宋_GB2312" w:hAnsi="仿宋_GB2312" w:eastAsia="仿宋_GB2312" w:cs="仿宋_GB2312"/>
                <w:sz w:val="21"/>
              </w:rPr>
              <w:t>时间</w:t>
            </w:r>
          </w:p>
        </w:tc>
        <w:tc>
          <w:tcPr>
            <w:tcW w:w="2555" w:type="dxa"/>
            <w:gridSpan w:val="3"/>
          </w:tcPr>
          <w:p>
            <w:pPr>
              <w:pStyle w:val="18"/>
              <w:spacing w:before="3"/>
              <w:rPr>
                <w:rFonts w:hint="eastAsia" w:ascii="仿宋_GB2312" w:hAnsi="仿宋_GB2312" w:eastAsia="仿宋_GB2312" w:cs="仿宋_GB2312"/>
                <w:sz w:val="14"/>
              </w:rPr>
            </w:pPr>
          </w:p>
          <w:p>
            <w:pPr>
              <w:pStyle w:val="18"/>
              <w:ind w:left="232"/>
              <w:rPr>
                <w:rFonts w:hint="eastAsia" w:ascii="仿宋_GB2312" w:hAnsi="仿宋_GB2312" w:eastAsia="仿宋_GB2312" w:cs="仿宋_GB2312"/>
                <w:sz w:val="21"/>
              </w:rPr>
            </w:pPr>
            <w:r>
              <w:rPr>
                <w:rFonts w:hint="eastAsia" w:ascii="仿宋_GB2312" w:hAnsi="仿宋_GB2312" w:eastAsia="仿宋_GB2312" w:cs="仿宋_GB2312"/>
                <w:sz w:val="21"/>
              </w:rPr>
              <w:t>参加过的工程项目名称</w:t>
            </w:r>
          </w:p>
        </w:tc>
        <w:tc>
          <w:tcPr>
            <w:tcW w:w="1703" w:type="dxa"/>
            <w:gridSpan w:val="2"/>
          </w:tcPr>
          <w:p>
            <w:pPr>
              <w:pStyle w:val="18"/>
              <w:spacing w:before="24"/>
              <w:ind w:left="95"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签约合同价金额</w:t>
            </w:r>
          </w:p>
          <w:p>
            <w:pPr>
              <w:pStyle w:val="18"/>
              <w:spacing w:before="48"/>
              <w:ind w:left="92"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（万元）</w:t>
            </w:r>
          </w:p>
        </w:tc>
        <w:tc>
          <w:tcPr>
            <w:tcW w:w="1283" w:type="dxa"/>
          </w:tcPr>
          <w:p>
            <w:pPr>
              <w:pStyle w:val="18"/>
              <w:spacing w:before="3"/>
              <w:rPr>
                <w:rFonts w:hint="eastAsia" w:ascii="仿宋_GB2312" w:hAnsi="仿宋_GB2312" w:eastAsia="仿宋_GB2312" w:cs="仿宋_GB2312"/>
                <w:sz w:val="14"/>
              </w:rPr>
            </w:pPr>
          </w:p>
          <w:p>
            <w:pPr>
              <w:pStyle w:val="18"/>
              <w:ind w:left="220"/>
              <w:rPr>
                <w:rFonts w:hint="eastAsia" w:ascii="仿宋_GB2312" w:hAnsi="仿宋_GB2312" w:eastAsia="仿宋_GB2312" w:cs="仿宋_GB2312"/>
                <w:sz w:val="21"/>
              </w:rPr>
            </w:pPr>
            <w:r>
              <w:rPr>
                <w:rFonts w:hint="eastAsia" w:ascii="仿宋_GB2312" w:hAnsi="仿宋_GB2312" w:eastAsia="仿宋_GB2312" w:cs="仿宋_GB2312"/>
                <w:sz w:val="21"/>
              </w:rPr>
              <w:t>担任职务</w:t>
            </w:r>
          </w:p>
        </w:tc>
        <w:tc>
          <w:tcPr>
            <w:tcW w:w="2432" w:type="dxa"/>
            <w:gridSpan w:val="2"/>
          </w:tcPr>
          <w:p>
            <w:pPr>
              <w:pStyle w:val="18"/>
              <w:spacing w:before="3"/>
              <w:rPr>
                <w:rFonts w:hint="eastAsia" w:ascii="仿宋_GB2312" w:hAnsi="仿宋_GB2312" w:eastAsia="仿宋_GB2312" w:cs="仿宋_GB2312"/>
                <w:sz w:val="14"/>
              </w:rPr>
            </w:pPr>
          </w:p>
          <w:p>
            <w:pPr>
              <w:pStyle w:val="18"/>
              <w:ind w:left="108"/>
              <w:rPr>
                <w:rFonts w:hint="eastAsia" w:ascii="仿宋_GB2312" w:hAnsi="仿宋_GB2312" w:eastAsia="仿宋_GB2312" w:cs="仿宋_GB2312"/>
                <w:sz w:val="21"/>
              </w:rPr>
            </w:pPr>
            <w:r>
              <w:rPr>
                <w:rFonts w:hint="eastAsia" w:ascii="仿宋_GB2312" w:hAnsi="仿宋_GB2312" w:eastAsia="仿宋_GB2312" w:cs="仿宋_GB2312"/>
                <w:sz w:val="21"/>
              </w:rPr>
              <w:t>发包人及联系电话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Borders>
              <w:right w:val="single" w:color="000000" w:sz="8" w:space="0"/>
            </w:tcBorders>
          </w:tcPr>
          <w:p>
            <w:pPr>
              <w:pStyle w:val="18"/>
              <w:rPr>
                <w:rFonts w:hint="eastAsia" w:ascii="仿宋_GB2312" w:hAnsi="仿宋_GB2312" w:eastAsia="仿宋_GB2312" w:cs="仿宋_GB2312"/>
                <w:sz w:val="20"/>
              </w:rPr>
            </w:pPr>
          </w:p>
        </w:tc>
        <w:tc>
          <w:tcPr>
            <w:tcW w:w="1283" w:type="dxa"/>
            <w:tcBorders>
              <w:left w:val="single" w:color="000000" w:sz="8" w:space="0"/>
            </w:tcBorders>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spacing w:before="149"/>
              <w:ind w:left="106"/>
              <w:rPr>
                <w:rFonts w:hint="eastAsia" w:ascii="仿宋_GB2312" w:hAnsi="仿宋_GB2312" w:eastAsia="仿宋_GB2312" w:cs="仿宋_GB2312"/>
                <w:sz w:val="21"/>
              </w:rPr>
            </w:pPr>
            <w:r>
              <w:rPr>
                <w:rFonts w:hint="eastAsia" w:ascii="仿宋_GB2312" w:hAnsi="仿宋_GB2312" w:eastAsia="仿宋_GB2312" w:cs="仿宋_GB2312"/>
                <w:sz w:val="21"/>
              </w:rPr>
              <w:t>获奖情况</w:t>
            </w:r>
          </w:p>
        </w:tc>
        <w:tc>
          <w:tcPr>
            <w:tcW w:w="7973" w:type="dxa"/>
            <w:gridSpan w:val="8"/>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trPr>
        <w:tc>
          <w:tcPr>
            <w:tcW w:w="3427" w:type="dxa"/>
            <w:gridSpan w:val="3"/>
          </w:tcPr>
          <w:p>
            <w:pPr>
              <w:pStyle w:val="18"/>
              <w:rPr>
                <w:rFonts w:hint="eastAsia" w:ascii="仿宋_GB2312" w:hAnsi="仿宋_GB2312" w:eastAsia="仿宋_GB2312" w:cs="仿宋_GB2312"/>
                <w:sz w:val="20"/>
              </w:rPr>
            </w:pPr>
          </w:p>
          <w:p>
            <w:pPr>
              <w:pStyle w:val="18"/>
              <w:spacing w:before="1"/>
              <w:rPr>
                <w:rFonts w:hint="eastAsia" w:ascii="仿宋_GB2312" w:hAnsi="仿宋_GB2312" w:eastAsia="仿宋_GB2312" w:cs="仿宋_GB2312"/>
                <w:sz w:val="19"/>
              </w:rPr>
            </w:pPr>
          </w:p>
          <w:p>
            <w:pPr>
              <w:pStyle w:val="18"/>
              <w:ind w:left="106"/>
              <w:rPr>
                <w:rFonts w:hint="eastAsia" w:ascii="仿宋_GB2312" w:hAnsi="仿宋_GB2312" w:eastAsia="仿宋_GB2312" w:cs="仿宋_GB2312"/>
                <w:sz w:val="21"/>
              </w:rPr>
            </w:pPr>
            <w:r>
              <w:rPr>
                <w:rFonts w:hint="eastAsia" w:ascii="仿宋_GB2312" w:hAnsi="仿宋_GB2312" w:eastAsia="仿宋_GB2312" w:cs="仿宋_GB2312"/>
                <w:sz w:val="21"/>
              </w:rPr>
              <w:t>说明在岗情况</w:t>
            </w:r>
          </w:p>
        </w:tc>
        <w:tc>
          <w:tcPr>
            <w:tcW w:w="5860" w:type="dxa"/>
            <w:gridSpan w:val="6"/>
          </w:tcPr>
          <w:p>
            <w:pPr>
              <w:pStyle w:val="18"/>
              <w:tabs>
                <w:tab w:val="left" w:pos="4988"/>
              </w:tabs>
              <w:spacing w:before="23"/>
              <w:ind w:left="106"/>
              <w:rPr>
                <w:rFonts w:hint="eastAsia" w:ascii="仿宋_GB2312" w:hAnsi="仿宋_GB2312" w:eastAsia="仿宋_GB2312" w:cs="仿宋_GB2312"/>
                <w:sz w:val="21"/>
              </w:rPr>
            </w:pPr>
            <w:r>
              <w:rPr>
                <w:rFonts w:hint="eastAsia" w:ascii="仿宋_GB2312" w:hAnsi="仿宋_GB2312" w:eastAsia="仿宋_GB2312" w:cs="仿宋_GB2312"/>
                <w:color w:val="auto"/>
                <w:w w:val="95"/>
                <w:sz w:val="21"/>
              </w:rPr>
              <w:t>□目前未在其他项目上任职，现从事工作为：</w:t>
            </w:r>
            <w:r>
              <w:rPr>
                <w:rFonts w:hint="eastAsia" w:ascii="仿宋_GB2312" w:hAnsi="仿宋_GB2312" w:eastAsia="仿宋_GB2312" w:cs="仿宋_GB2312"/>
                <w:color w:val="auto"/>
                <w:w w:val="95"/>
                <w:sz w:val="21"/>
                <w:u w:val="single"/>
              </w:rPr>
              <w:t xml:space="preserve"> </w:t>
            </w:r>
            <w:r>
              <w:rPr>
                <w:rFonts w:hint="eastAsia" w:ascii="仿宋_GB2312" w:hAnsi="仿宋_GB2312" w:eastAsia="仿宋_GB2312" w:cs="仿宋_GB2312"/>
                <w:color w:val="auto"/>
                <w:sz w:val="21"/>
                <w:u w:val="single"/>
              </w:rPr>
              <w:tab/>
            </w:r>
          </w:p>
          <w:p>
            <w:pPr>
              <w:pStyle w:val="18"/>
              <w:tabs>
                <w:tab w:val="left" w:pos="5646"/>
              </w:tabs>
              <w:spacing w:before="50" w:line="283" w:lineRule="auto"/>
              <w:ind w:left="106" w:right="-15"/>
              <w:rPr>
                <w:rFonts w:hint="eastAsia" w:ascii="仿宋_GB2312" w:hAnsi="仿宋_GB2312" w:eastAsia="仿宋_GB2312" w:cs="仿宋_GB2312"/>
                <w:sz w:val="21"/>
              </w:rPr>
            </w:pPr>
            <w:r>
              <w:rPr>
                <w:rFonts w:hint="eastAsia" w:ascii="仿宋_GB2312" w:hAnsi="仿宋_GB2312" w:eastAsia="仿宋_GB2312" w:cs="仿宋_GB2312"/>
                <w:sz w:val="21"/>
              </w:rPr>
              <w:t>□目前虽在其他项目上任职</w:t>
            </w:r>
            <w:r>
              <w:rPr>
                <w:rFonts w:hint="eastAsia" w:ascii="仿宋_GB2312" w:hAnsi="仿宋_GB2312" w:eastAsia="仿宋_GB2312" w:cs="仿宋_GB2312"/>
                <w:spacing w:val="-25"/>
                <w:sz w:val="21"/>
              </w:rPr>
              <w:t>，</w:t>
            </w:r>
            <w:r>
              <w:rPr>
                <w:rFonts w:hint="eastAsia" w:ascii="仿宋_GB2312" w:hAnsi="仿宋_GB2312" w:eastAsia="仿宋_GB2312" w:cs="仿宋_GB2312"/>
                <w:sz w:val="21"/>
              </w:rPr>
              <w:t>但本项目</w:t>
            </w:r>
            <w:r>
              <w:rPr>
                <w:rFonts w:hint="eastAsia" w:ascii="仿宋_GB2312" w:hAnsi="仿宋_GB2312" w:eastAsia="仿宋_GB2312" w:cs="仿宋_GB2312"/>
                <w:sz w:val="21"/>
                <w:lang w:eastAsia="zh-CN"/>
              </w:rPr>
              <w:t>成交</w:t>
            </w:r>
            <w:r>
              <w:rPr>
                <w:rFonts w:hint="eastAsia" w:ascii="仿宋_GB2312" w:hAnsi="仿宋_GB2312" w:eastAsia="仿宋_GB2312" w:cs="仿宋_GB2312"/>
                <w:sz w:val="21"/>
              </w:rPr>
              <w:t>后合同签订前能够从其他项目变更至本项目并全面履约</w:t>
            </w:r>
            <w:r>
              <w:rPr>
                <w:rFonts w:hint="eastAsia" w:ascii="仿宋_GB2312" w:hAnsi="仿宋_GB2312" w:eastAsia="仿宋_GB2312" w:cs="仿宋_GB2312"/>
                <w:spacing w:val="-65"/>
                <w:sz w:val="21"/>
              </w:rPr>
              <w:t>，</w:t>
            </w:r>
            <w:r>
              <w:rPr>
                <w:rFonts w:hint="eastAsia" w:ascii="仿宋_GB2312" w:hAnsi="仿宋_GB2312" w:eastAsia="仿宋_GB2312" w:cs="仿宋_GB2312"/>
                <w:sz w:val="21"/>
              </w:rPr>
              <w:t>目前任职项目：</w:t>
            </w:r>
            <w:r>
              <w:rPr>
                <w:rFonts w:hint="eastAsia" w:ascii="仿宋_GB2312" w:hAnsi="仿宋_GB2312" w:eastAsia="仿宋_GB2312" w:cs="仿宋_GB2312"/>
                <w:sz w:val="21"/>
              </w:rPr>
              <w:tab/>
            </w:r>
            <w:r>
              <w:rPr>
                <w:rFonts w:hint="eastAsia" w:ascii="仿宋_GB2312" w:hAnsi="仿宋_GB2312" w:eastAsia="仿宋_GB2312" w:cs="仿宋_GB2312"/>
                <w:spacing w:val="-10"/>
                <w:sz w:val="21"/>
              </w:rPr>
              <w:t>，</w:t>
            </w:r>
          </w:p>
          <w:p>
            <w:pPr>
              <w:pStyle w:val="18"/>
              <w:tabs>
                <w:tab w:val="left" w:pos="1683"/>
              </w:tabs>
              <w:spacing w:before="1"/>
              <w:ind w:left="106"/>
              <w:rPr>
                <w:rFonts w:hint="eastAsia" w:ascii="仿宋_GB2312" w:hAnsi="仿宋_GB2312" w:eastAsia="仿宋_GB2312" w:cs="仿宋_GB2312"/>
                <w:sz w:val="21"/>
              </w:rPr>
            </w:pPr>
            <w:r>
              <w:rPr>
                <w:rFonts w:hint="eastAsia" w:ascii="仿宋_GB2312" w:hAnsi="仿宋_GB2312" w:eastAsia="仿宋_GB2312" w:cs="仿宋_GB2312"/>
                <w:sz w:val="21"/>
              </w:rPr>
              <w:t>担任职位：</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w:t>
            </w:r>
          </w:p>
        </w:tc>
      </w:tr>
    </w:tbl>
    <w:p>
      <w:pPr>
        <w:pStyle w:val="8"/>
        <w:spacing w:before="109"/>
        <w:ind w:left="235"/>
        <w:jc w:val="both"/>
        <w:rPr>
          <w:rFonts w:hint="eastAsia" w:ascii="仿宋_GB2312" w:hAnsi="仿宋_GB2312" w:eastAsia="仿宋_GB2312" w:cs="仿宋_GB2312"/>
          <w:sz w:val="21"/>
        </w:rPr>
      </w:pPr>
      <w:r>
        <w:rPr>
          <w:rFonts w:hint="eastAsia" w:ascii="仿宋_GB2312" w:hAnsi="仿宋_GB2312" w:eastAsia="仿宋_GB2312" w:cs="仿宋_GB2312"/>
        </w:rPr>
        <w:t>注：</w:t>
      </w:r>
      <w:r>
        <w:rPr>
          <w:rFonts w:hint="eastAsia" w:ascii="仿宋_GB2312" w:hAnsi="仿宋_GB2312" w:eastAsia="仿宋_GB2312" w:cs="仿宋_GB2312"/>
          <w:lang w:val="en-US" w:eastAsia="zh-CN"/>
        </w:rPr>
        <w:t>1.</w:t>
      </w:r>
      <w:r>
        <w:rPr>
          <w:rFonts w:hint="eastAsia" w:ascii="仿宋_GB2312" w:hAnsi="仿宋_GB2312" w:eastAsia="仿宋_GB2312" w:cs="仿宋_GB2312"/>
          <w:spacing w:val="-13"/>
          <w:sz w:val="21"/>
        </w:rPr>
        <w:t>本表应填写项目</w:t>
      </w:r>
      <w:r>
        <w:rPr>
          <w:rFonts w:hint="eastAsia" w:ascii="仿宋_GB2312" w:hAnsi="仿宋_GB2312" w:eastAsia="仿宋_GB2312" w:cs="仿宋_GB2312"/>
          <w:spacing w:val="-13"/>
          <w:sz w:val="21"/>
          <w:lang w:val="en-US" w:eastAsia="zh-CN"/>
        </w:rPr>
        <w:t>施工负责人、</w:t>
      </w:r>
      <w:r>
        <w:rPr>
          <w:rFonts w:hint="eastAsia" w:ascii="仿宋_GB2312" w:hAnsi="仿宋_GB2312" w:eastAsia="仿宋_GB2312" w:cs="仿宋_GB2312"/>
          <w:spacing w:val="-13"/>
          <w:sz w:val="21"/>
        </w:rPr>
        <w:t>技术负责人</w:t>
      </w:r>
      <w:r>
        <w:rPr>
          <w:rFonts w:hint="eastAsia" w:ascii="仿宋_GB2312" w:hAnsi="仿宋_GB2312" w:eastAsia="仿宋_GB2312" w:cs="仿宋_GB2312"/>
          <w:spacing w:val="-13"/>
          <w:sz w:val="21"/>
          <w:lang w:val="en-US" w:eastAsia="zh-CN"/>
        </w:rPr>
        <w:t>及安全员</w:t>
      </w:r>
      <w:r>
        <w:rPr>
          <w:rFonts w:hint="eastAsia" w:ascii="仿宋_GB2312" w:hAnsi="仿宋_GB2312" w:eastAsia="仿宋_GB2312" w:cs="仿宋_GB2312"/>
          <w:spacing w:val="-13"/>
          <w:sz w:val="21"/>
        </w:rPr>
        <w:t>相关情况。</w:t>
      </w:r>
    </w:p>
    <w:p>
      <w:pPr>
        <w:ind w:firstLine="736" w:firstLineChars="400"/>
        <w:rPr>
          <w:rFonts w:hint="eastAsia" w:ascii="仿宋_GB2312" w:hAnsi="仿宋_GB2312" w:eastAsia="仿宋_GB2312" w:cs="仿宋_GB2312"/>
          <w:spacing w:val="-13"/>
          <w:kern w:val="2"/>
          <w:sz w:val="21"/>
          <w:szCs w:val="24"/>
          <w:lang w:val="en-US" w:eastAsia="zh-CN" w:bidi="ar-SA"/>
        </w:rPr>
      </w:pPr>
      <w:r>
        <w:rPr>
          <w:rFonts w:hint="eastAsia" w:ascii="仿宋_GB2312" w:hAnsi="仿宋_GB2312" w:eastAsia="仿宋_GB2312" w:cs="仿宋_GB2312"/>
          <w:spacing w:val="-13"/>
          <w:kern w:val="2"/>
          <w:sz w:val="21"/>
          <w:szCs w:val="24"/>
          <w:lang w:val="en-US" w:eastAsia="zh-CN" w:bidi="ar-SA"/>
        </w:rPr>
        <w:t>2.供应商应根据招标文件第二章“供应商须知”前附表附录4、附录5的要求在本表后附相关证明材料</w:t>
      </w:r>
    </w:p>
    <w:p>
      <w:pPr>
        <w:pStyle w:val="8"/>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8"/>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8"/>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8"/>
        <w:rPr>
          <w:rFonts w:hint="eastAsia" w:ascii="仿宋_GB2312" w:hAnsi="仿宋_GB2312" w:eastAsia="仿宋_GB2312" w:cs="仿宋_GB2312"/>
          <w:spacing w:val="-13"/>
          <w:sz w:val="21"/>
        </w:rPr>
      </w:pPr>
    </w:p>
    <w:p>
      <w:pPr>
        <w:pStyle w:val="5"/>
        <w:outlineLvl w:val="9"/>
      </w:pPr>
    </w:p>
    <w:p>
      <w:pPr>
        <w:pStyle w:val="5"/>
        <w:outlineLvl w:val="9"/>
      </w:pPr>
    </w:p>
    <w:p>
      <w:pPr>
        <w:pStyle w:val="5"/>
        <w:outlineLvl w:val="9"/>
      </w:pPr>
    </w:p>
    <w:p>
      <w:pPr>
        <w:pStyle w:val="5"/>
        <w:outlineLvl w:val="9"/>
      </w:pPr>
    </w:p>
    <w:p>
      <w:pPr>
        <w:pStyle w:val="5"/>
        <w:spacing w:before="142"/>
        <w:rPr>
          <w:rFonts w:hint="default" w:hAnsi="Calibri" w:cs="Times New Roman"/>
          <w:kern w:val="2"/>
          <w:sz w:val="24"/>
          <w:szCs w:val="24"/>
          <w:highlight w:val="lightGray"/>
          <w:lang w:val="en-US" w:eastAsia="zh-CN" w:bidi="ar-SA"/>
        </w:rPr>
      </w:pPr>
      <w:r>
        <w:rPr>
          <w:rFonts w:hint="eastAsia" w:hAnsi="Calibri" w:cs="Times New Roman"/>
          <w:kern w:val="2"/>
          <w:sz w:val="24"/>
          <w:szCs w:val="24"/>
          <w:lang w:val="en-US" w:eastAsia="zh-CN" w:bidi="ar-SA"/>
        </w:rPr>
        <w:t>（五）</w:t>
      </w:r>
      <w:r>
        <w:rPr>
          <w:rFonts w:hint="eastAsia" w:hAnsi="Calibri" w:cs="Times New Roman"/>
          <w:kern w:val="2"/>
          <w:sz w:val="24"/>
          <w:szCs w:val="24"/>
          <w:highlight w:val="lightGray"/>
          <w:lang w:val="en-US" w:eastAsia="zh-CN" w:bidi="ar-SA"/>
        </w:rPr>
        <w:t>委派项目管理人员承诺函</w:t>
      </w:r>
    </w:p>
    <w:p>
      <w:pPr>
        <w:pStyle w:val="8"/>
        <w:spacing w:before="8"/>
        <w:rPr>
          <w:rFonts w:ascii="黑体"/>
          <w:sz w:val="22"/>
          <w:highlight w:val="lightGray"/>
        </w:rPr>
      </w:pPr>
    </w:p>
    <w:p>
      <w:pPr>
        <w:pStyle w:val="8"/>
        <w:spacing w:line="360" w:lineRule="auto"/>
        <w:jc w:val="left"/>
        <w:rPr>
          <w:rFonts w:hint="eastAsia" w:ascii="仿宋_GB2312" w:hAnsi="仿宋_GB2312" w:eastAsia="仿宋_GB2312" w:cs="仿宋_GB2312"/>
          <w:kern w:val="2"/>
          <w:sz w:val="24"/>
          <w:szCs w:val="24"/>
          <w:highlight w:val="lightGray"/>
          <w:lang w:val="zh-CN" w:eastAsia="zh-CN" w:bidi="zh-CN"/>
        </w:rPr>
      </w:pPr>
      <w:r>
        <w:rPr>
          <w:rFonts w:hint="eastAsia" w:ascii="仿宋_GB2312" w:hAnsi="仿宋_GB2312" w:eastAsia="仿宋_GB2312" w:cs="仿宋_GB2312"/>
          <w:kern w:val="2"/>
          <w:sz w:val="24"/>
          <w:szCs w:val="24"/>
          <w:highlight w:val="lightGray"/>
          <w:lang w:val="zh-CN" w:eastAsia="zh-CN" w:bidi="zh-CN"/>
        </w:rPr>
        <w:t>致：</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（采购人）</w:t>
      </w:r>
    </w:p>
    <w:p>
      <w:pPr>
        <w:pStyle w:val="8"/>
        <w:keepNext w:val="0"/>
        <w:keepLines w:val="0"/>
        <w:pageBreakBefore w:val="0"/>
        <w:widowControl w:val="0"/>
        <w:kinsoku/>
        <w:wordWrap/>
        <w:overflowPunct/>
        <w:topLinePunct w:val="0"/>
        <w:autoSpaceDE/>
        <w:autoSpaceDN/>
        <w:bidi w:val="0"/>
        <w:adjustRightInd/>
        <w:snapToGrid/>
        <w:spacing w:after="0" w:line="480" w:lineRule="auto"/>
        <w:ind w:firstLine="480" w:firstLineChars="200"/>
        <w:jc w:val="left"/>
        <w:textAlignment w:val="auto"/>
        <w:rPr>
          <w:rFonts w:hint="eastAsia"/>
          <w:sz w:val="20"/>
          <w:highlight w:val="lightGray"/>
        </w:rPr>
      </w:pPr>
      <w:r>
        <w:rPr>
          <w:rFonts w:hint="eastAsia" w:ascii="仿宋_GB2312" w:hAnsi="仿宋_GB2312" w:eastAsia="仿宋_GB2312" w:cs="仿宋_GB2312"/>
          <w:kern w:val="2"/>
          <w:sz w:val="24"/>
          <w:szCs w:val="24"/>
          <w:highlight w:val="lightGray"/>
          <w:lang w:val="zh-CN" w:eastAsia="zh-CN" w:bidi="zh-CN"/>
        </w:rPr>
        <w:t>我单位参与（项目名称）</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lightGray"/>
          <w:lang w:val="en-US" w:eastAsia="zh-CN" w:bidi="zh-CN"/>
        </w:rPr>
        <w:t>劳务施工负责人</w:t>
      </w:r>
      <w:r>
        <w:rPr>
          <w:rFonts w:hint="eastAsia" w:ascii="仿宋_GB2312" w:hAnsi="仿宋_GB2312" w:eastAsia="仿宋_GB2312" w:cs="仿宋_GB2312"/>
          <w:kern w:val="2"/>
          <w:sz w:val="24"/>
          <w:szCs w:val="24"/>
          <w:highlight w:val="lightGray"/>
          <w:lang w:val="zh-CN" w:eastAsia="zh-CN" w:bidi="zh-CN"/>
        </w:rPr>
        <w:t>（姓名）</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w:t>
      </w:r>
      <w:r>
        <w:rPr>
          <w:rFonts w:hint="eastAsia" w:ascii="仿宋_GB2312" w:hAnsi="仿宋_GB2312" w:eastAsia="仿宋_GB2312" w:cs="仿宋_GB2312"/>
          <w:kern w:val="2"/>
          <w:sz w:val="24"/>
          <w:szCs w:val="24"/>
          <w:highlight w:val="lightGray"/>
          <w:lang w:val="en-US" w:eastAsia="zh-CN" w:bidi="zh-CN"/>
        </w:rPr>
        <w:t>与响应文件委派的管理人员一致</w:t>
      </w:r>
      <w:r>
        <w:rPr>
          <w:rFonts w:hint="eastAsia" w:ascii="仿宋_GB2312" w:hAnsi="仿宋_GB2312" w:eastAsia="仿宋_GB2312" w:cs="仿宋_GB2312"/>
          <w:kern w:val="2"/>
          <w:sz w:val="24"/>
          <w:szCs w:val="24"/>
          <w:highlight w:val="lightGray"/>
          <w:lang w:val="zh-CN" w:eastAsia="zh-CN" w:bidi="zh-CN"/>
        </w:rPr>
        <w:t>，按采购人的要求履职尽责。</w:t>
      </w:r>
      <w:r>
        <w:rPr>
          <w:rFonts w:hint="eastAsia" w:ascii="仿宋_GB2312" w:hAnsi="仿宋_GB2312" w:eastAsia="仿宋_GB2312" w:cs="仿宋_GB2312"/>
          <w:kern w:val="2"/>
          <w:sz w:val="24"/>
          <w:szCs w:val="24"/>
          <w:highlight w:val="lightGray"/>
          <w:lang w:val="en-US" w:eastAsia="zh-CN" w:bidi="zh-CN"/>
        </w:rPr>
        <w:t>若更换项目管理人员需征求采购人同意，更换的项目管理人员的资质不得低于原项目管理人员资格并处罚金，更换项目施工劳务负责人处罚金5万元。</w:t>
      </w:r>
    </w:p>
    <w:p>
      <w:pPr>
        <w:pStyle w:val="8"/>
        <w:spacing w:line="360" w:lineRule="auto"/>
        <w:jc w:val="left"/>
        <w:rPr>
          <w:rFonts w:hint="eastAsia"/>
          <w:sz w:val="20"/>
          <w:highlight w:val="lightGray"/>
          <w:lang w:val="en-US" w:eastAsia="zh-CN"/>
        </w:rPr>
      </w:pPr>
      <w:r>
        <w:rPr>
          <w:rFonts w:hint="eastAsia"/>
          <w:sz w:val="20"/>
          <w:highlight w:val="lightGray"/>
          <w:lang w:val="en-US" w:eastAsia="zh-CN"/>
        </w:rPr>
        <w:t xml:space="preserve">    </w:t>
      </w:r>
    </w:p>
    <w:p>
      <w:pPr>
        <w:pStyle w:val="8"/>
        <w:spacing w:line="360" w:lineRule="auto"/>
        <w:jc w:val="left"/>
        <w:rPr>
          <w:rFonts w:hint="eastAsia"/>
          <w:sz w:val="20"/>
          <w:highlight w:val="lightGray"/>
          <w:lang w:val="en-US" w:eastAsia="zh-CN"/>
        </w:rPr>
      </w:pPr>
    </w:p>
    <w:p>
      <w:pPr>
        <w:pStyle w:val="8"/>
        <w:spacing w:line="360" w:lineRule="auto"/>
        <w:ind w:firstLine="4800" w:firstLineChars="2000"/>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供应商：（加盖公章）</w:t>
      </w:r>
    </w:p>
    <w:p>
      <w:pPr>
        <w:pStyle w:val="8"/>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法定代表人：（签字）</w:t>
      </w:r>
    </w:p>
    <w:p>
      <w:pPr>
        <w:pStyle w:val="8"/>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年  月  日</w:t>
      </w:r>
    </w:p>
    <w:p>
      <w:pPr>
        <w:pStyle w:val="8"/>
        <w:spacing w:line="360" w:lineRule="auto"/>
        <w:jc w:val="left"/>
        <w:rPr>
          <w:rFonts w:hint="eastAsia" w:ascii="仿宋_GB2312" w:hAnsi="仿宋_GB2312" w:eastAsia="仿宋_GB2312" w:cs="仿宋_GB2312"/>
          <w:kern w:val="2"/>
          <w:sz w:val="24"/>
          <w:szCs w:val="24"/>
          <w:lang w:val="en-US" w:eastAsia="zh-CN" w:bidi="zh-CN"/>
        </w:rPr>
      </w:pPr>
    </w:p>
    <w:p>
      <w:pPr>
        <w:pStyle w:val="8"/>
        <w:rPr>
          <w:sz w:val="20"/>
        </w:rPr>
      </w:pPr>
    </w:p>
    <w:p>
      <w:pPr>
        <w:pStyle w:val="8"/>
        <w:spacing w:before="12"/>
        <w:jc w:val="both"/>
        <w:rPr>
          <w:sz w:val="15"/>
        </w:rPr>
      </w:pPr>
    </w:p>
    <w:p>
      <w:pPr>
        <w:pStyle w:val="8"/>
        <w:rPr>
          <w:sz w:val="20"/>
        </w:rPr>
      </w:pPr>
    </w:p>
    <w:p>
      <w:pPr>
        <w:pStyle w:val="8"/>
        <w:spacing w:before="8"/>
        <w:rPr>
          <w:sz w:val="19"/>
        </w:rPr>
      </w:pPr>
    </w:p>
    <w:p>
      <w:pPr>
        <w:spacing w:after="0"/>
        <w:rPr>
          <w:sz w:val="19"/>
        </w:rPr>
        <w:sectPr>
          <w:pgSz w:w="11910" w:h="16840"/>
          <w:pgMar w:top="1340" w:right="1180" w:bottom="1040" w:left="1180" w:header="897" w:footer="845" w:gutter="0"/>
          <w:pgBorders>
            <w:top w:val="none" w:sz="0" w:space="0"/>
            <w:left w:val="none" w:sz="0" w:space="0"/>
            <w:bottom w:val="none" w:sz="0" w:space="0"/>
            <w:right w:val="none" w:sz="0" w:space="0"/>
          </w:pgBorders>
          <w:pgNumType w:fmt="decimal"/>
          <w:cols w:space="720" w:num="1"/>
        </w:sectPr>
      </w:pPr>
    </w:p>
    <w:p>
      <w:pPr>
        <w:spacing w:before="66"/>
        <w:ind w:left="0" w:right="0" w:firstLine="0"/>
        <w:jc w:val="center"/>
        <w:rPr>
          <w:rFonts w:hint="eastAsia" w:ascii="方正小标宋_GBK" w:hAnsi="方正小标宋_GBK" w:eastAsia="方正小标宋_GBK" w:cs="方正小标宋_GBK"/>
          <w:kern w:val="2"/>
          <w:sz w:val="30"/>
          <w:szCs w:val="30"/>
          <w:lang w:val="zh-CN" w:eastAsia="zh-CN" w:bidi="zh-CN"/>
        </w:rPr>
      </w:pPr>
      <w:r>
        <w:rPr>
          <w:rFonts w:hint="eastAsia" w:ascii="方正小标宋_GBK" w:hAnsi="方正小标宋_GBK" w:eastAsia="方正小标宋_GBK" w:cs="方正小标宋_GBK"/>
          <w:kern w:val="2"/>
          <w:sz w:val="30"/>
          <w:szCs w:val="30"/>
          <w:lang w:val="en-US" w:eastAsia="zh-CN" w:bidi="zh-CN"/>
        </w:rPr>
        <w:t>六</w:t>
      </w:r>
      <w:r>
        <w:rPr>
          <w:rFonts w:hint="eastAsia" w:ascii="方正小标宋_GBK" w:hAnsi="方正小标宋_GBK" w:eastAsia="方正小标宋_GBK" w:cs="方正小标宋_GBK"/>
          <w:kern w:val="2"/>
          <w:sz w:val="30"/>
          <w:szCs w:val="30"/>
          <w:lang w:val="zh-CN" w:eastAsia="zh-CN" w:bidi="zh-CN"/>
        </w:rPr>
        <w:t>、其他资料</w:t>
      </w:r>
    </w:p>
    <w:p>
      <w:pPr>
        <w:pStyle w:val="8"/>
        <w:rPr>
          <w:rFonts w:ascii="黑体"/>
          <w:sz w:val="24"/>
        </w:rPr>
      </w:pPr>
    </w:p>
    <w:p>
      <w:pPr>
        <w:pStyle w:val="8"/>
        <w:spacing w:before="10"/>
        <w:rPr>
          <w:rFonts w:hint="eastAsia" w:ascii="仿宋_GB2312" w:hAnsi="仿宋_GB2312" w:eastAsia="仿宋_GB2312" w:cs="仿宋_GB2312"/>
          <w:sz w:val="28"/>
          <w:szCs w:val="28"/>
        </w:rPr>
      </w:pPr>
    </w:p>
    <w:p>
      <w:pPr>
        <w:pStyle w:val="8"/>
        <w:ind w:left="656"/>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相应人</w:t>
      </w:r>
      <w:r>
        <w:rPr>
          <w:rFonts w:hint="eastAsia" w:ascii="仿宋_GB2312" w:hAnsi="仿宋_GB2312" w:eastAsia="仿宋_GB2312" w:cs="仿宋_GB2312"/>
          <w:sz w:val="28"/>
          <w:szCs w:val="28"/>
        </w:rPr>
        <w:t>对照评标办法要求，自行提供其他相关资料（如有）</w:t>
      </w:r>
    </w:p>
    <w:p>
      <w:pPr>
        <w:rPr>
          <w:rFonts w:hint="eastAsia" w:ascii="仿宋_GB2312" w:hAnsi="仿宋_GB2312" w:eastAsia="仿宋_GB2312" w:cs="仿宋_GB2312"/>
          <w:sz w:val="28"/>
          <w:szCs w:val="28"/>
        </w:rPr>
      </w:pPr>
    </w:p>
    <w:p>
      <w:pPr>
        <w:pStyle w:val="8"/>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8"/>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8"/>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8"/>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8"/>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8"/>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8"/>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8"/>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8"/>
        <w:rPr>
          <w:rFonts w:hint="eastAsia" w:ascii="仿宋_GB2312" w:hAnsi="仿宋_GB2312" w:eastAsia="仿宋_GB2312" w:cs="仿宋_GB2312"/>
          <w:sz w:val="28"/>
          <w:szCs w:val="28"/>
        </w:rPr>
      </w:pPr>
    </w:p>
    <w:p>
      <w:pPr>
        <w:rPr>
          <w:rFonts w:hint="eastAsia" w:ascii="仿宋_GB2312" w:hAnsi="仿宋_GB2312" w:eastAsia="仿宋_GB2312" w:cs="仿宋_GB2312"/>
          <w:kern w:val="2"/>
          <w:sz w:val="28"/>
          <w:szCs w:val="28"/>
          <w:lang w:val="en-US" w:eastAsia="zh-CN" w:bidi="ar-SA"/>
        </w:rPr>
      </w:pPr>
    </w:p>
    <w:p>
      <w:pPr>
        <w:pStyle w:val="8"/>
        <w:spacing w:before="12"/>
        <w:rPr>
          <w:rFonts w:hint="eastAsia" w:ascii="仿宋_GB2312" w:hAnsi="仿宋_GB2312" w:eastAsia="仿宋_GB2312" w:cs="仿宋_GB2312"/>
          <w:kern w:val="2"/>
          <w:sz w:val="28"/>
          <w:szCs w:val="28"/>
          <w:lang w:val="en-US" w:eastAsia="zh-CN" w:bidi="ar-SA"/>
        </w:rPr>
      </w:pPr>
    </w:p>
    <w:p>
      <w:pPr>
        <w:pStyle w:val="8"/>
        <w:spacing w:line="453" w:lineRule="auto"/>
        <w:ind w:left="235" w:right="278"/>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注：对照评标办法要求，由供应商自行提供相关证明。如证明或声明与实际不符，将被取消投标或成交资格，其响应保证金按规定予以处理。</w:t>
      </w:r>
    </w:p>
    <w:p>
      <w:pPr>
        <w:pStyle w:val="8"/>
        <w:rPr>
          <w:rFonts w:hint="eastAsia"/>
        </w:rPr>
      </w:pPr>
    </w:p>
    <w:p>
      <w:pPr>
        <w:pStyle w:val="8"/>
        <w:rPr>
          <w:sz w:val="20"/>
        </w:rPr>
      </w:pPr>
    </w:p>
    <w:p>
      <w:pPr>
        <w:pStyle w:val="8"/>
        <w:rPr>
          <w:sz w:val="20"/>
        </w:rPr>
      </w:pPr>
    </w:p>
    <w:p>
      <w:pPr>
        <w:spacing w:after="0" w:line="240" w:lineRule="auto"/>
        <w:jc w:val="left"/>
        <w:rPr>
          <w:sz w:val="21"/>
        </w:rPr>
        <w:sectPr>
          <w:pgSz w:w="11910" w:h="16840"/>
          <w:pgMar w:top="1340" w:right="1180" w:bottom="1040" w:left="1180" w:header="897" w:footer="845" w:gutter="0"/>
          <w:pgBorders>
            <w:top w:val="none" w:sz="0" w:space="0"/>
            <w:left w:val="none" w:sz="0" w:space="0"/>
            <w:bottom w:val="none" w:sz="0" w:space="0"/>
            <w:right w:val="none" w:sz="0" w:space="0"/>
          </w:pgBorders>
          <w:pgNumType w:fmt="decimal"/>
          <w:cols w:space="720" w:num="1"/>
        </w:sectPr>
      </w:pPr>
    </w:p>
    <w:p>
      <w:pPr>
        <w:pStyle w:val="4"/>
        <w:tabs>
          <w:tab w:val="left" w:pos="2079"/>
          <w:tab w:val="left" w:pos="4599"/>
        </w:tabs>
        <w:spacing w:before="70"/>
        <w:ind w:right="1" w:firstLine="1080" w:firstLineChars="300"/>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w w:val="100"/>
          <w:sz w:val="36"/>
          <w:szCs w:val="36"/>
          <w:u w:val="single"/>
        </w:rPr>
        <w:t xml:space="preserve"> </w:t>
      </w:r>
      <w:r>
        <w:rPr>
          <w:rFonts w:hint="eastAsia" w:ascii="方正小标宋_GBK" w:hAnsi="方正小标宋_GBK" w:eastAsia="方正小标宋_GBK" w:cs="方正小标宋_GBK"/>
          <w:b w:val="0"/>
          <w:bCs/>
          <w:sz w:val="36"/>
          <w:szCs w:val="36"/>
          <w:u w:val="single"/>
        </w:rPr>
        <w:tab/>
      </w:r>
      <w:r>
        <w:rPr>
          <w:rFonts w:hint="eastAsia" w:ascii="方正小标宋_GBK" w:hAnsi="方正小标宋_GBK" w:eastAsia="方正小标宋_GBK" w:cs="方正小标宋_GBK"/>
          <w:b w:val="0"/>
          <w:bCs/>
          <w:sz w:val="36"/>
          <w:szCs w:val="36"/>
          <w:u w:val="single"/>
          <w:lang w:val="en-US" w:eastAsia="zh-CN"/>
        </w:rPr>
        <w:t xml:space="preserve">                            </w:t>
      </w:r>
      <w:r>
        <w:rPr>
          <w:rFonts w:hint="eastAsia" w:ascii="方正小标宋_GBK" w:hAnsi="方正小标宋_GBK" w:eastAsia="方正小标宋_GBK" w:cs="方正小标宋_GBK"/>
          <w:b w:val="0"/>
          <w:bCs/>
          <w:sz w:val="36"/>
          <w:szCs w:val="36"/>
        </w:rPr>
        <w:t>（</w:t>
      </w:r>
      <w:r>
        <w:rPr>
          <w:rFonts w:hint="eastAsia" w:ascii="方正小标宋_GBK" w:hAnsi="方正小标宋_GBK" w:eastAsia="方正小标宋_GBK" w:cs="方正小标宋_GBK"/>
          <w:b w:val="0"/>
          <w:bCs/>
          <w:spacing w:val="-3"/>
          <w:sz w:val="36"/>
          <w:szCs w:val="36"/>
        </w:rPr>
        <w:t>项</w:t>
      </w:r>
      <w:r>
        <w:rPr>
          <w:rFonts w:hint="eastAsia" w:ascii="方正小标宋_GBK" w:hAnsi="方正小标宋_GBK" w:eastAsia="方正小标宋_GBK" w:cs="方正小标宋_GBK"/>
          <w:b w:val="0"/>
          <w:bCs/>
          <w:sz w:val="36"/>
          <w:szCs w:val="36"/>
        </w:rPr>
        <w:t>目名</w:t>
      </w:r>
      <w:r>
        <w:rPr>
          <w:rFonts w:hint="eastAsia" w:ascii="方正小标宋_GBK" w:hAnsi="方正小标宋_GBK" w:eastAsia="方正小标宋_GBK" w:cs="方正小标宋_GBK"/>
          <w:b w:val="0"/>
          <w:bCs/>
          <w:spacing w:val="-3"/>
          <w:sz w:val="36"/>
          <w:szCs w:val="36"/>
        </w:rPr>
        <w:t>称</w:t>
      </w:r>
      <w:r>
        <w:rPr>
          <w:rFonts w:hint="eastAsia" w:ascii="方正小标宋_GBK" w:hAnsi="方正小标宋_GBK" w:eastAsia="方正小标宋_GBK" w:cs="方正小标宋_GBK"/>
          <w:b w:val="0"/>
          <w:bCs/>
          <w:sz w:val="36"/>
          <w:szCs w:val="36"/>
        </w:rPr>
        <w:t>）</w:t>
      </w:r>
    </w:p>
    <w:p>
      <w:pPr>
        <w:pStyle w:val="8"/>
        <w:rPr>
          <w:rFonts w:ascii="黑体"/>
          <w:sz w:val="20"/>
        </w:rPr>
      </w:pPr>
    </w:p>
    <w:p>
      <w:pPr>
        <w:pStyle w:val="8"/>
        <w:rPr>
          <w:rFonts w:ascii="黑体"/>
          <w:sz w:val="20"/>
        </w:rPr>
      </w:pPr>
    </w:p>
    <w:p>
      <w:pPr>
        <w:pStyle w:val="8"/>
        <w:rPr>
          <w:rFonts w:ascii="黑体"/>
          <w:sz w:val="20"/>
        </w:rPr>
      </w:pPr>
    </w:p>
    <w:p>
      <w:pPr>
        <w:spacing w:before="223"/>
        <w:ind w:left="31" w:right="83" w:firstLine="0"/>
        <w:jc w:val="center"/>
        <w:rPr>
          <w:rFonts w:hint="eastAsia" w:ascii="黑体" w:eastAsia="黑体"/>
          <w:sz w:val="43"/>
        </w:rPr>
      </w:pPr>
    </w:p>
    <w:p>
      <w:pPr>
        <w:spacing w:before="223"/>
        <w:ind w:left="31" w:right="83" w:firstLine="0"/>
        <w:jc w:val="center"/>
        <w:rPr>
          <w:rFonts w:hint="eastAsia" w:ascii="黑体" w:eastAsia="黑体"/>
          <w:sz w:val="43"/>
        </w:rPr>
      </w:pPr>
    </w:p>
    <w:p>
      <w:pPr>
        <w:spacing w:before="223"/>
        <w:ind w:left="31" w:right="83" w:firstLine="0"/>
        <w:jc w:val="center"/>
        <w:rPr>
          <w:rFonts w:hint="eastAsia" w:ascii="黑体" w:eastAsia="黑体"/>
          <w:sz w:val="43"/>
        </w:rPr>
      </w:pPr>
    </w:p>
    <w:p>
      <w:pPr>
        <w:spacing w:before="223"/>
        <w:ind w:left="31" w:right="83" w:firstLine="0"/>
        <w:jc w:val="center"/>
        <w:rPr>
          <w:rFonts w:hint="eastAsia" w:ascii="黑体" w:eastAsia="黑体"/>
          <w:sz w:val="43"/>
        </w:rPr>
      </w:pPr>
      <w:r>
        <w:rPr>
          <w:rFonts w:hint="eastAsia" w:ascii="黑体" w:eastAsia="黑体"/>
          <w:sz w:val="43"/>
          <w:lang w:val="en-US" w:eastAsia="zh-CN"/>
        </w:rPr>
        <w:t>响应</w:t>
      </w:r>
      <w:r>
        <w:rPr>
          <w:rFonts w:hint="eastAsia" w:ascii="黑体" w:eastAsia="黑体"/>
          <w:sz w:val="43"/>
        </w:rPr>
        <w:t>文件</w:t>
      </w:r>
    </w:p>
    <w:p>
      <w:pPr>
        <w:spacing w:before="223"/>
        <w:ind w:left="31" w:right="83" w:firstLine="0"/>
        <w:jc w:val="center"/>
        <w:rPr>
          <w:rFonts w:hint="eastAsia" w:ascii="黑体" w:eastAsia="黑体"/>
          <w:sz w:val="32"/>
          <w:szCs w:val="20"/>
          <w:lang w:eastAsia="zh-CN"/>
        </w:rPr>
      </w:pPr>
      <w:r>
        <w:rPr>
          <w:rFonts w:hint="eastAsia" w:ascii="黑体" w:eastAsia="黑体"/>
          <w:sz w:val="32"/>
          <w:szCs w:val="20"/>
          <w:lang w:eastAsia="zh-CN"/>
        </w:rPr>
        <w:t>（</w:t>
      </w:r>
      <w:r>
        <w:rPr>
          <w:rFonts w:hint="eastAsia" w:ascii="黑体" w:eastAsia="黑体"/>
          <w:sz w:val="32"/>
          <w:szCs w:val="20"/>
          <w:lang w:val="en-US" w:eastAsia="zh-CN"/>
        </w:rPr>
        <w:t>报价文件</w:t>
      </w:r>
      <w:r>
        <w:rPr>
          <w:rFonts w:hint="eastAsia" w:ascii="黑体" w:eastAsia="黑体"/>
          <w:sz w:val="32"/>
          <w:szCs w:val="20"/>
          <w:lang w:eastAsia="zh-CN"/>
        </w:rPr>
        <w:t>）</w:t>
      </w:r>
    </w:p>
    <w:p>
      <w:pPr>
        <w:pStyle w:val="8"/>
        <w:spacing w:before="5"/>
        <w:rPr>
          <w:rFonts w:ascii="黑体"/>
          <w:sz w:val="34"/>
        </w:rPr>
      </w:pPr>
    </w:p>
    <w:p>
      <w:pPr>
        <w:pStyle w:val="8"/>
        <w:rPr>
          <w:rFonts w:ascii="黑体"/>
          <w:sz w:val="32"/>
        </w:rPr>
      </w:pPr>
    </w:p>
    <w:p>
      <w:pPr>
        <w:pStyle w:val="8"/>
        <w:rPr>
          <w:rFonts w:ascii="黑体"/>
          <w:sz w:val="32"/>
        </w:rPr>
      </w:pPr>
    </w:p>
    <w:p>
      <w:pPr>
        <w:pStyle w:val="8"/>
        <w:rPr>
          <w:rFonts w:ascii="黑体"/>
          <w:sz w:val="32"/>
        </w:rPr>
      </w:pPr>
    </w:p>
    <w:p>
      <w:pPr>
        <w:pStyle w:val="8"/>
        <w:rPr>
          <w:rFonts w:ascii="黑体"/>
          <w:sz w:val="32"/>
        </w:rPr>
      </w:pPr>
    </w:p>
    <w:p>
      <w:pPr>
        <w:pStyle w:val="8"/>
        <w:rPr>
          <w:rFonts w:ascii="黑体"/>
          <w:sz w:val="32"/>
        </w:rPr>
      </w:pPr>
    </w:p>
    <w:p>
      <w:pPr>
        <w:pStyle w:val="8"/>
        <w:rPr>
          <w:rFonts w:ascii="黑体"/>
          <w:sz w:val="32"/>
        </w:rPr>
      </w:pPr>
    </w:p>
    <w:p>
      <w:pPr>
        <w:pStyle w:val="8"/>
        <w:rPr>
          <w:rFonts w:ascii="黑体"/>
          <w:sz w:val="32"/>
        </w:rPr>
      </w:pPr>
    </w:p>
    <w:p>
      <w:pPr>
        <w:tabs>
          <w:tab w:val="left" w:pos="5466"/>
        </w:tabs>
        <w:spacing w:before="228"/>
        <w:ind w:left="0" w:right="53" w:firstLine="0"/>
        <w:jc w:val="center"/>
        <w:rPr>
          <w:rFonts w:hint="eastAsia" w:ascii="黑体" w:eastAsia="黑体"/>
          <w:sz w:val="28"/>
        </w:rPr>
      </w:pPr>
      <w:r>
        <w:rPr>
          <w:rFonts w:hint="eastAsia" w:ascii="黑体" w:eastAsia="黑体"/>
          <w:sz w:val="28"/>
          <w:lang w:val="en-US" w:eastAsia="zh-CN"/>
        </w:rPr>
        <w:t>供应商</w:t>
      </w:r>
      <w:r>
        <w:rPr>
          <w:rFonts w:hint="eastAsia" w:ascii="黑体" w:eastAsia="黑体"/>
          <w:sz w:val="28"/>
        </w:rPr>
        <w:t>：</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（盖单位章）</w:t>
      </w:r>
    </w:p>
    <w:p>
      <w:pPr>
        <w:pStyle w:val="8"/>
        <w:jc w:val="both"/>
        <w:rPr>
          <w:rFonts w:ascii="黑体"/>
          <w:sz w:val="20"/>
        </w:rPr>
      </w:pPr>
    </w:p>
    <w:p>
      <w:pPr>
        <w:tabs>
          <w:tab w:val="left" w:pos="1261"/>
          <w:tab w:val="left" w:pos="2808"/>
          <w:tab w:val="left" w:pos="4340"/>
        </w:tabs>
        <w:spacing w:before="225"/>
        <w:ind w:left="0" w:right="53" w:firstLine="0"/>
        <w:jc w:val="center"/>
        <w:rPr>
          <w:rFonts w:hint="eastAsia" w:ascii="黑体" w:eastAsia="黑体"/>
          <w:sz w:val="28"/>
        </w:rPr>
      </w:pP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after="0"/>
        <w:jc w:val="center"/>
        <w:rPr>
          <w:rFonts w:hint="eastAsia" w:ascii="黑体" w:eastAsia="黑体"/>
          <w:sz w:val="28"/>
        </w:rPr>
        <w:sectPr>
          <w:footerReference r:id="rId7" w:type="default"/>
          <w:pgSz w:w="11910" w:h="16850"/>
          <w:pgMar w:top="1600" w:right="820" w:bottom="1100" w:left="860" w:header="0" w:footer="826" w:gutter="0"/>
          <w:pgBorders>
            <w:top w:val="none" w:sz="0" w:space="0"/>
            <w:left w:val="none" w:sz="0" w:space="0"/>
            <w:bottom w:val="none" w:sz="0" w:space="0"/>
            <w:right w:val="none" w:sz="0" w:space="0"/>
          </w:pgBorders>
          <w:pgNumType w:fmt="decimal"/>
          <w:cols w:space="720" w:num="1"/>
        </w:sectPr>
      </w:pPr>
    </w:p>
    <w:p>
      <w:pPr>
        <w:pStyle w:val="8"/>
        <w:spacing w:before="46"/>
        <w:ind w:left="33" w:right="83"/>
        <w:jc w:val="center"/>
        <w:rPr>
          <w:rFonts w:hint="eastAsia" w:ascii="黑体" w:eastAsia="黑体"/>
          <w:sz w:val="30"/>
          <w:szCs w:val="30"/>
        </w:rPr>
      </w:pPr>
    </w:p>
    <w:p>
      <w:pPr>
        <w:pStyle w:val="8"/>
        <w:spacing w:before="46"/>
        <w:ind w:left="33" w:right="83"/>
        <w:jc w:val="center"/>
        <w:rPr>
          <w:rFonts w:hint="eastAsia" w:ascii="黑体" w:eastAsia="黑体"/>
          <w:sz w:val="30"/>
          <w:szCs w:val="30"/>
          <w:lang w:eastAsia="zh-CN"/>
        </w:rPr>
      </w:pPr>
      <w:r>
        <w:rPr>
          <w:rFonts w:hint="eastAsia" w:ascii="黑体" w:eastAsia="黑体"/>
          <w:sz w:val="30"/>
          <w:szCs w:val="30"/>
        </w:rPr>
        <w:t>一、</w:t>
      </w:r>
      <w:r>
        <w:rPr>
          <w:rFonts w:hint="eastAsia" w:ascii="黑体" w:eastAsia="黑体"/>
          <w:sz w:val="30"/>
          <w:szCs w:val="30"/>
          <w:lang w:eastAsia="zh-CN"/>
        </w:rPr>
        <w:t>响应函</w:t>
      </w:r>
    </w:p>
    <w:p>
      <w:pPr>
        <w:pStyle w:val="8"/>
        <w:spacing w:before="1"/>
        <w:rPr>
          <w:rFonts w:ascii="黑体"/>
          <w:sz w:val="25"/>
        </w:rPr>
      </w:pPr>
    </w:p>
    <w:p>
      <w:pPr>
        <w:tabs>
          <w:tab w:val="left" w:pos="1888"/>
        </w:tabs>
        <w:spacing w:before="77"/>
        <w:ind w:left="611" w:right="0" w:firstLine="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人名称）：</w:t>
      </w:r>
    </w:p>
    <w:p>
      <w:pPr>
        <w:pStyle w:val="8"/>
        <w:spacing w:before="1"/>
        <w:rPr>
          <w:rFonts w:hint="eastAsia" w:ascii="仿宋_GB2312" w:hAnsi="仿宋_GB2312" w:eastAsia="仿宋_GB2312" w:cs="仿宋_GB2312"/>
          <w:sz w:val="24"/>
          <w:szCs w:val="24"/>
        </w:rPr>
      </w:pPr>
    </w:p>
    <w:p>
      <w:pPr>
        <w:pStyle w:val="19"/>
        <w:numPr>
          <w:ilvl w:val="1"/>
          <w:numId w:val="11"/>
        </w:numPr>
        <w:tabs>
          <w:tab w:val="left" w:pos="1348"/>
          <w:tab w:val="left" w:pos="3660"/>
          <w:tab w:val="left" w:pos="3735"/>
          <w:tab w:val="left" w:pos="5132"/>
          <w:tab w:val="left" w:pos="5282"/>
        </w:tabs>
        <w:spacing w:before="78" w:after="0" w:line="362" w:lineRule="auto"/>
        <w:ind w:left="611" w:right="540" w:firstLine="42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我方已仔细研究</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（项目名称</w:t>
      </w:r>
      <w:r>
        <w:rPr>
          <w:rFonts w:hint="eastAsia" w:ascii="仿宋_GB2312" w:hAnsi="仿宋_GB2312" w:eastAsia="仿宋_GB2312" w:cs="仿宋_GB2312"/>
          <w:spacing w:val="-31"/>
          <w:sz w:val="24"/>
          <w:szCs w:val="24"/>
        </w:rPr>
        <w:t>）</w:t>
      </w:r>
      <w:r>
        <w:rPr>
          <w:rFonts w:hint="eastAsia" w:ascii="仿宋_GB2312" w:hAnsi="仿宋_GB2312" w:eastAsia="仿宋_GB2312" w:cs="仿宋_GB2312"/>
          <w:spacing w:val="-31"/>
          <w:sz w:val="24"/>
          <w:szCs w:val="24"/>
          <w:u w:val="single"/>
        </w:rPr>
        <w:t xml:space="preserve"> </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文件的全部内容</w:t>
      </w:r>
      <w:r>
        <w:rPr>
          <w:rFonts w:hint="eastAsia" w:ascii="仿宋_GB2312" w:hAnsi="仿宋_GB2312" w:eastAsia="仿宋_GB2312" w:cs="仿宋_GB2312"/>
          <w:spacing w:val="-30"/>
          <w:sz w:val="24"/>
          <w:szCs w:val="24"/>
        </w:rPr>
        <w:t>，</w:t>
      </w:r>
      <w:r>
        <w:rPr>
          <w:rFonts w:hint="eastAsia" w:ascii="仿宋_GB2312" w:hAnsi="仿宋_GB2312" w:eastAsia="仿宋_GB2312" w:cs="仿宋_GB2312"/>
          <w:spacing w:val="-30"/>
          <w:sz w:val="24"/>
          <w:szCs w:val="24"/>
          <w:lang w:val="en-US" w:eastAsia="zh-CN"/>
        </w:rPr>
        <w:t xml:space="preserve">在 </w:t>
      </w:r>
      <w:r>
        <w:rPr>
          <w:rFonts w:hint="eastAsia" w:ascii="仿宋_GB2312" w:hAnsi="仿宋_GB2312" w:eastAsia="仿宋_GB2312" w:cs="仿宋_GB2312"/>
          <w:sz w:val="24"/>
          <w:szCs w:val="24"/>
        </w:rPr>
        <w:t>考察工程现场后， 愿意以</w:t>
      </w:r>
      <w:r>
        <w:rPr>
          <w:rFonts w:hint="eastAsia" w:ascii="仿宋_GB2312" w:hAnsi="仿宋_GB2312" w:eastAsia="仿宋_GB2312" w:cs="仿宋_GB2312"/>
          <w:sz w:val="24"/>
          <w:szCs w:val="24"/>
          <w:lang w:val="en-US" w:eastAsia="zh-CN"/>
        </w:rPr>
        <w:t>人民币（大写）</w:t>
      </w:r>
      <w:r>
        <w:rPr>
          <w:rFonts w:hint="eastAsia" w:ascii="仿宋_GB2312" w:hAnsi="仿宋_GB2312" w:eastAsia="仿宋_GB2312" w:cs="仿宋_GB2312"/>
          <w:sz w:val="24"/>
          <w:szCs w:val="24"/>
          <w:u w:val="single"/>
          <w:lang w:val="en-US" w:eastAsia="zh-CN"/>
        </w:rPr>
        <w:t xml:space="preserve">            （小写：        ）</w:t>
      </w:r>
      <w:r>
        <w:rPr>
          <w:rFonts w:hint="eastAsia" w:ascii="仿宋_GB2312" w:hAnsi="仿宋_GB2312" w:eastAsia="仿宋_GB2312" w:cs="仿宋_GB2312"/>
          <w:sz w:val="24"/>
          <w:szCs w:val="24"/>
        </w:rPr>
        <w:t>的投标总报价，按合同约定实施和完成承包工程，修补工程中的任何缺陷。</w:t>
      </w:r>
    </w:p>
    <w:p>
      <w:pPr>
        <w:pStyle w:val="19"/>
        <w:numPr>
          <w:ilvl w:val="1"/>
          <w:numId w:val="11"/>
        </w:numPr>
        <w:tabs>
          <w:tab w:val="left" w:pos="1303"/>
        </w:tabs>
        <w:spacing w:before="27" w:after="0" w:line="362" w:lineRule="auto"/>
        <w:ind w:left="611" w:right="642" w:firstLine="375"/>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我方已按</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文件要求详细审核并确认全部</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文件及有关附件，充分理解</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价格不得低于企业个别成本有关规定。我方经成本核算，所填报的投标报价不低于企业个别成本。</w:t>
      </w:r>
    </w:p>
    <w:p>
      <w:pPr>
        <w:pStyle w:val="19"/>
        <w:numPr>
          <w:ilvl w:val="0"/>
          <w:numId w:val="0"/>
        </w:numPr>
        <w:tabs>
          <w:tab w:val="left" w:pos="1303"/>
          <w:tab w:val="left" w:pos="4050"/>
        </w:tabs>
        <w:spacing w:before="43" w:after="0" w:line="240" w:lineRule="auto"/>
        <w:ind w:left="986" w:leftChars="0" w:right="0" w:rightChars="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u w:val="none"/>
          <w:lang w:val="en-US" w:eastAsia="zh-CN"/>
        </w:rPr>
        <w:t>3.</w:t>
      </w:r>
      <w:r>
        <w:rPr>
          <w:rFonts w:hint="eastAsia" w:ascii="仿宋_GB2312" w:hAnsi="仿宋_GB2312" w:eastAsia="仿宋_GB2312" w:cs="仿宋_GB2312"/>
          <w:sz w:val="24"/>
          <w:szCs w:val="24"/>
          <w:u w:val="non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（其他补充说明）。</w:t>
      </w:r>
    </w:p>
    <w:p>
      <w:pPr>
        <w:pStyle w:val="8"/>
        <w:rPr>
          <w:rFonts w:hint="eastAsia" w:ascii="仿宋_GB2312" w:hAnsi="仿宋_GB2312" w:eastAsia="仿宋_GB2312" w:cs="仿宋_GB2312"/>
          <w:sz w:val="24"/>
          <w:szCs w:val="24"/>
        </w:rPr>
      </w:pPr>
    </w:p>
    <w:p>
      <w:pPr>
        <w:pStyle w:val="8"/>
        <w:keepNext w:val="0"/>
        <w:keepLines w:val="0"/>
        <w:pageBreakBefore w:val="0"/>
        <w:widowControl w:val="0"/>
        <w:kinsoku/>
        <w:wordWrap/>
        <w:overflowPunct/>
        <w:topLinePunct w:val="0"/>
        <w:autoSpaceDE/>
        <w:autoSpaceDN/>
        <w:bidi w:val="0"/>
        <w:adjustRightInd/>
        <w:snapToGrid/>
        <w:spacing w:before="4" w:line="480" w:lineRule="auto"/>
        <w:textAlignment w:val="auto"/>
        <w:rPr>
          <w:rFonts w:hint="eastAsia" w:ascii="仿宋_GB2312" w:hAnsi="仿宋_GB2312" w:eastAsia="仿宋_GB2312" w:cs="仿宋_GB2312"/>
          <w:sz w:val="24"/>
          <w:szCs w:val="24"/>
        </w:rPr>
      </w:pPr>
    </w:p>
    <w:p>
      <w:pPr>
        <w:keepNext w:val="0"/>
        <w:keepLines w:val="0"/>
        <w:pageBreakBefore w:val="0"/>
        <w:widowControl w:val="0"/>
        <w:tabs>
          <w:tab w:val="left" w:pos="6814"/>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（盖单位章）</w:t>
      </w:r>
    </w:p>
    <w:p>
      <w:pPr>
        <w:keepNext w:val="0"/>
        <w:keepLines w:val="0"/>
        <w:pageBreakBefore w:val="0"/>
        <w:widowControl w:val="0"/>
        <w:tabs>
          <w:tab w:val="left" w:pos="6814"/>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法定代表人：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（签字或盖章）</w:t>
      </w:r>
    </w:p>
    <w:p>
      <w:pPr>
        <w:keepNext w:val="0"/>
        <w:keepLines w:val="0"/>
        <w:pageBreakBefore w:val="0"/>
        <w:widowControl w:val="0"/>
        <w:tabs>
          <w:tab w:val="left" w:pos="7913"/>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单</w:t>
      </w:r>
      <w:r>
        <w:rPr>
          <w:rFonts w:hint="eastAsia" w:ascii="仿宋_GB2312" w:hAnsi="仿宋_GB2312" w:eastAsia="仿宋_GB2312" w:cs="仿宋_GB2312"/>
          <w:sz w:val="24"/>
          <w:szCs w:val="24"/>
        </w:rPr>
        <w:t>位地址：</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p>
    <w:p>
      <w:pPr>
        <w:keepNext w:val="0"/>
        <w:keepLines w:val="0"/>
        <w:pageBreakBefore w:val="0"/>
        <w:widowControl w:val="0"/>
        <w:tabs>
          <w:tab w:val="left" w:pos="3239"/>
          <w:tab w:val="left" w:pos="5074"/>
          <w:tab w:val="left" w:pos="7913"/>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邮政编码：</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电话：</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传真：</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p>
    <w:p>
      <w:pPr>
        <w:keepNext w:val="0"/>
        <w:keepLines w:val="0"/>
        <w:pageBreakBefore w:val="0"/>
        <w:widowControl w:val="0"/>
        <w:tabs>
          <w:tab w:val="left" w:pos="2504"/>
          <w:tab w:val="left" w:pos="3659"/>
          <w:tab w:val="left" w:pos="4816"/>
        </w:tabs>
        <w:kinsoku/>
        <w:wordWrap/>
        <w:overflowPunct/>
        <w:topLinePunct w:val="0"/>
        <w:autoSpaceDE/>
        <w:autoSpaceDN/>
        <w:bidi w:val="0"/>
        <w:adjustRightInd/>
        <w:snapToGrid/>
        <w:spacing w:line="480" w:lineRule="auto"/>
        <w:ind w:left="0" w:right="0" w:firstLine="0"/>
        <w:jc w:val="both"/>
        <w:textAlignment w:val="auto"/>
        <w:rPr>
          <w:rFonts w:hint="default" w:ascii="仿宋_GB2312" w:hAnsi="仿宋_GB2312" w:eastAsia="仿宋_GB2312" w:cs="仿宋_GB2312"/>
          <w:spacing w:val="-15"/>
          <w:sz w:val="24"/>
          <w:szCs w:val="24"/>
          <w:u w:val="none"/>
          <w:lang w:val="en-US" w:eastAsia="zh-CN"/>
        </w:rPr>
        <w:sectPr>
          <w:pgSz w:w="11910" w:h="16840"/>
          <w:pgMar w:top="1320" w:right="0" w:bottom="1400" w:left="1180" w:header="799" w:footer="1207" w:gutter="0"/>
          <w:pgBorders>
            <w:top w:val="none" w:sz="0" w:space="0"/>
            <w:left w:val="none" w:sz="0" w:space="0"/>
            <w:bottom w:val="none" w:sz="0" w:space="0"/>
            <w:right w:val="none" w:sz="0" w:space="0"/>
          </w:pgBorders>
          <w:pgNumType w:fmt="decimal"/>
          <w:cols w:space="720" w:num="1"/>
        </w:sectPr>
      </w:pPr>
      <w:r>
        <w:rPr>
          <w:rFonts w:hint="eastAsia" w:ascii="仿宋_GB2312" w:hAnsi="仿宋_GB2312" w:eastAsia="仿宋_GB2312" w:cs="仿宋_GB2312"/>
          <w:sz w:val="24"/>
          <w:szCs w:val="24"/>
        </w:rPr>
        <w:t>日期：</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lang w:val="en-US" w:eastAsia="zh-CN"/>
        </w:rPr>
        <w:t>月</w:t>
      </w:r>
      <w:r>
        <w:rPr>
          <w:rFonts w:hint="eastAsia" w:ascii="仿宋_GB2312" w:hAnsi="仿宋_GB2312" w:eastAsia="仿宋_GB2312" w:cs="仿宋_GB2312"/>
          <w:sz w:val="24"/>
          <w:szCs w:val="24"/>
          <w:u w:val="single"/>
          <w:lang w:val="en-US" w:eastAsia="zh-CN"/>
        </w:rPr>
        <w:t xml:space="preserve">     </w:t>
      </w:r>
    </w:p>
    <w:p>
      <w:pPr>
        <w:rPr>
          <w:rFonts w:hint="default"/>
          <w:lang w:val="en-US" w:eastAsia="zh-CN"/>
        </w:rPr>
      </w:pPr>
    </w:p>
    <w:sectPr>
      <w:footerReference r:id="rId8"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5FC6BE5C-C3A8-4E4C-85FA-225D6B31095C}"/>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AEAF8CB0-AEEB-4D70-8184-83CAF1697EE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50B59E5C-0709-424C-92D8-2D11F250EF80}"/>
  </w:font>
  <w:font w:name="方正小标宋_GBK">
    <w:panose1 w:val="02000000000000000000"/>
    <w:charset w:val="86"/>
    <w:family w:val="auto"/>
    <w:pitch w:val="default"/>
    <w:sig w:usb0="A00002BF" w:usb1="38CF7CFA" w:usb2="00082016" w:usb3="00000000" w:csb0="00040001" w:csb1="00000000"/>
    <w:embedRegular r:id="rId4" w:fontKey="{55CDC30E-1C6A-4DF9-8DC8-53A1C7D4A508}"/>
  </w:font>
  <w:font w:name="仿宋_GB2312">
    <w:panose1 w:val="02010609030101010101"/>
    <w:charset w:val="86"/>
    <w:family w:val="auto"/>
    <w:pitch w:val="default"/>
    <w:sig w:usb0="00000001" w:usb1="080E0000" w:usb2="00000000" w:usb3="00000000" w:csb0="00040000" w:csb1="00000000"/>
    <w:embedRegular r:id="rId5" w:fontKey="{FFA196A1-7524-4CE9-BDD0-43E662C6C302}"/>
  </w:font>
  <w:font w:name="Fang Song">
    <w:altName w:val="宋体"/>
    <w:panose1 w:val="00000000000000000000"/>
    <w:charset w:val="86"/>
    <w:family w:val="modern"/>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embedRegular r:id="rId6" w:fontKey="{5E1100D8-FA27-42F7-B50C-5F328524420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130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35E49"/>
    <w:multiLevelType w:val="singleLevel"/>
    <w:tmpl w:val="86E35E49"/>
    <w:lvl w:ilvl="0" w:tentative="0">
      <w:start w:val="1"/>
      <w:numFmt w:val="decimal"/>
      <w:suff w:val="nothing"/>
      <w:lvlText w:val="（%1）"/>
      <w:lvlJc w:val="left"/>
    </w:lvl>
  </w:abstractNum>
  <w:abstractNum w:abstractNumId="1">
    <w:nsid w:val="B24E1FEA"/>
    <w:multiLevelType w:val="singleLevel"/>
    <w:tmpl w:val="B24E1FEA"/>
    <w:lvl w:ilvl="0" w:tentative="0">
      <w:start w:val="1"/>
      <w:numFmt w:val="chineseCounting"/>
      <w:suff w:val="space"/>
      <w:lvlText w:val="第%1章"/>
      <w:lvlJc w:val="left"/>
      <w:rPr>
        <w:rFonts w:hint="eastAsia"/>
      </w:rPr>
    </w:lvl>
  </w:abstractNum>
  <w:abstractNum w:abstractNumId="2">
    <w:nsid w:val="B5E306ED"/>
    <w:multiLevelType w:val="multilevel"/>
    <w:tmpl w:val="B5E306ED"/>
    <w:lvl w:ilvl="0" w:tentative="0">
      <w:start w:val="1"/>
      <w:numFmt w:val="decimal"/>
      <w:lvlText w:val="（%1）"/>
      <w:lvlJc w:val="left"/>
      <w:pPr>
        <w:ind w:left="3"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723" w:hanging="525"/>
      </w:pPr>
      <w:rPr>
        <w:rFonts w:hint="default"/>
        <w:lang w:val="zh-CN" w:eastAsia="zh-CN" w:bidi="zh-CN"/>
      </w:rPr>
    </w:lvl>
    <w:lvl w:ilvl="2" w:tentative="0">
      <w:start w:val="0"/>
      <w:numFmt w:val="bullet"/>
      <w:lvlText w:val="•"/>
      <w:lvlJc w:val="left"/>
      <w:pPr>
        <w:ind w:left="1447" w:hanging="525"/>
      </w:pPr>
      <w:rPr>
        <w:rFonts w:hint="default"/>
        <w:lang w:val="zh-CN" w:eastAsia="zh-CN" w:bidi="zh-CN"/>
      </w:rPr>
    </w:lvl>
    <w:lvl w:ilvl="3" w:tentative="0">
      <w:start w:val="0"/>
      <w:numFmt w:val="bullet"/>
      <w:lvlText w:val="•"/>
      <w:lvlJc w:val="left"/>
      <w:pPr>
        <w:ind w:left="2171" w:hanging="525"/>
      </w:pPr>
      <w:rPr>
        <w:rFonts w:hint="default"/>
        <w:lang w:val="zh-CN" w:eastAsia="zh-CN" w:bidi="zh-CN"/>
      </w:rPr>
    </w:lvl>
    <w:lvl w:ilvl="4" w:tentative="0">
      <w:start w:val="0"/>
      <w:numFmt w:val="bullet"/>
      <w:lvlText w:val="•"/>
      <w:lvlJc w:val="left"/>
      <w:pPr>
        <w:ind w:left="2895" w:hanging="525"/>
      </w:pPr>
      <w:rPr>
        <w:rFonts w:hint="default"/>
        <w:lang w:val="zh-CN" w:eastAsia="zh-CN" w:bidi="zh-CN"/>
      </w:rPr>
    </w:lvl>
    <w:lvl w:ilvl="5" w:tentative="0">
      <w:start w:val="0"/>
      <w:numFmt w:val="bullet"/>
      <w:lvlText w:val="•"/>
      <w:lvlJc w:val="left"/>
      <w:pPr>
        <w:ind w:left="3619" w:hanging="525"/>
      </w:pPr>
      <w:rPr>
        <w:rFonts w:hint="default"/>
        <w:lang w:val="zh-CN" w:eastAsia="zh-CN" w:bidi="zh-CN"/>
      </w:rPr>
    </w:lvl>
    <w:lvl w:ilvl="6" w:tentative="0">
      <w:start w:val="0"/>
      <w:numFmt w:val="bullet"/>
      <w:lvlText w:val="•"/>
      <w:lvlJc w:val="left"/>
      <w:pPr>
        <w:ind w:left="4342" w:hanging="525"/>
      </w:pPr>
      <w:rPr>
        <w:rFonts w:hint="default"/>
        <w:lang w:val="zh-CN" w:eastAsia="zh-CN" w:bidi="zh-CN"/>
      </w:rPr>
    </w:lvl>
    <w:lvl w:ilvl="7" w:tentative="0">
      <w:start w:val="0"/>
      <w:numFmt w:val="bullet"/>
      <w:lvlText w:val="•"/>
      <w:lvlJc w:val="left"/>
      <w:pPr>
        <w:ind w:left="5066" w:hanging="525"/>
      </w:pPr>
      <w:rPr>
        <w:rFonts w:hint="default"/>
        <w:lang w:val="zh-CN" w:eastAsia="zh-CN" w:bidi="zh-CN"/>
      </w:rPr>
    </w:lvl>
    <w:lvl w:ilvl="8" w:tentative="0">
      <w:start w:val="0"/>
      <w:numFmt w:val="bullet"/>
      <w:lvlText w:val="•"/>
      <w:lvlJc w:val="left"/>
      <w:pPr>
        <w:ind w:left="5790" w:hanging="525"/>
      </w:pPr>
      <w:rPr>
        <w:rFonts w:hint="default"/>
        <w:lang w:val="zh-CN" w:eastAsia="zh-CN" w:bidi="zh-CN"/>
      </w:rPr>
    </w:lvl>
  </w:abstractNum>
  <w:abstractNum w:abstractNumId="3">
    <w:nsid w:val="F66289C3"/>
    <w:multiLevelType w:val="singleLevel"/>
    <w:tmpl w:val="F66289C3"/>
    <w:lvl w:ilvl="0" w:tentative="0">
      <w:start w:val="1"/>
      <w:numFmt w:val="decimal"/>
      <w:suff w:val="nothing"/>
      <w:lvlText w:val="（%1）"/>
      <w:lvlJc w:val="left"/>
    </w:lvl>
  </w:abstractNum>
  <w:abstractNum w:abstractNumId="4">
    <w:nsid w:val="0053208E"/>
    <w:multiLevelType w:val="multilevel"/>
    <w:tmpl w:val="0053208E"/>
    <w:lvl w:ilvl="0" w:tentative="0">
      <w:start w:val="1"/>
      <w:numFmt w:val="decimal"/>
      <w:lvlText w:val="%1."/>
      <w:lvlJc w:val="left"/>
      <w:pPr>
        <w:ind w:left="211" w:hanging="317"/>
        <w:jc w:val="left"/>
      </w:pPr>
      <w:rPr>
        <w:rFonts w:hint="default" w:ascii="仿宋_GB2312" w:hAnsi="仿宋_GB2312" w:eastAsia="仿宋_GB2312" w:cs="仿宋_GB2312"/>
        <w:spacing w:val="0"/>
        <w:w w:val="99"/>
        <w:sz w:val="28"/>
        <w:szCs w:val="28"/>
        <w:lang w:val="zh-CN" w:eastAsia="zh-CN" w:bidi="zh-CN"/>
      </w:rPr>
    </w:lvl>
    <w:lvl w:ilvl="1" w:tentative="0">
      <w:start w:val="0"/>
      <w:numFmt w:val="bullet"/>
      <w:lvlText w:val="•"/>
      <w:lvlJc w:val="left"/>
      <w:pPr>
        <w:ind w:left="1170" w:hanging="317"/>
      </w:pPr>
      <w:rPr>
        <w:rFonts w:hint="default"/>
        <w:lang w:val="zh-CN" w:eastAsia="zh-CN" w:bidi="zh-CN"/>
      </w:rPr>
    </w:lvl>
    <w:lvl w:ilvl="2" w:tentative="0">
      <w:start w:val="0"/>
      <w:numFmt w:val="bullet"/>
      <w:lvlText w:val="•"/>
      <w:lvlJc w:val="left"/>
      <w:pPr>
        <w:ind w:left="2101" w:hanging="317"/>
      </w:pPr>
      <w:rPr>
        <w:rFonts w:hint="default"/>
        <w:lang w:val="zh-CN" w:eastAsia="zh-CN" w:bidi="zh-CN"/>
      </w:rPr>
    </w:lvl>
    <w:lvl w:ilvl="3" w:tentative="0">
      <w:start w:val="0"/>
      <w:numFmt w:val="bullet"/>
      <w:lvlText w:val="•"/>
      <w:lvlJc w:val="left"/>
      <w:pPr>
        <w:ind w:left="3031" w:hanging="317"/>
      </w:pPr>
      <w:rPr>
        <w:rFonts w:hint="default"/>
        <w:lang w:val="zh-CN" w:eastAsia="zh-CN" w:bidi="zh-CN"/>
      </w:rPr>
    </w:lvl>
    <w:lvl w:ilvl="4" w:tentative="0">
      <w:start w:val="0"/>
      <w:numFmt w:val="bullet"/>
      <w:lvlText w:val="•"/>
      <w:lvlJc w:val="left"/>
      <w:pPr>
        <w:ind w:left="3962" w:hanging="317"/>
      </w:pPr>
      <w:rPr>
        <w:rFonts w:hint="default"/>
        <w:lang w:val="zh-CN" w:eastAsia="zh-CN" w:bidi="zh-CN"/>
      </w:rPr>
    </w:lvl>
    <w:lvl w:ilvl="5" w:tentative="0">
      <w:start w:val="0"/>
      <w:numFmt w:val="bullet"/>
      <w:lvlText w:val="•"/>
      <w:lvlJc w:val="left"/>
      <w:pPr>
        <w:ind w:left="4892" w:hanging="317"/>
      </w:pPr>
      <w:rPr>
        <w:rFonts w:hint="default"/>
        <w:lang w:val="zh-CN" w:eastAsia="zh-CN" w:bidi="zh-CN"/>
      </w:rPr>
    </w:lvl>
    <w:lvl w:ilvl="6" w:tentative="0">
      <w:start w:val="0"/>
      <w:numFmt w:val="bullet"/>
      <w:lvlText w:val="•"/>
      <w:lvlJc w:val="left"/>
      <w:pPr>
        <w:ind w:left="5823" w:hanging="317"/>
      </w:pPr>
      <w:rPr>
        <w:rFonts w:hint="default"/>
        <w:lang w:val="zh-CN" w:eastAsia="zh-CN" w:bidi="zh-CN"/>
      </w:rPr>
    </w:lvl>
    <w:lvl w:ilvl="7" w:tentative="0">
      <w:start w:val="0"/>
      <w:numFmt w:val="bullet"/>
      <w:lvlText w:val="•"/>
      <w:lvlJc w:val="left"/>
      <w:pPr>
        <w:ind w:left="6753" w:hanging="317"/>
      </w:pPr>
      <w:rPr>
        <w:rFonts w:hint="default"/>
        <w:lang w:val="zh-CN" w:eastAsia="zh-CN" w:bidi="zh-CN"/>
      </w:rPr>
    </w:lvl>
    <w:lvl w:ilvl="8" w:tentative="0">
      <w:start w:val="0"/>
      <w:numFmt w:val="bullet"/>
      <w:lvlText w:val="•"/>
      <w:lvlJc w:val="left"/>
      <w:pPr>
        <w:ind w:left="7684" w:hanging="317"/>
      </w:pPr>
      <w:rPr>
        <w:rFonts w:hint="default"/>
        <w:lang w:val="zh-CN" w:eastAsia="zh-CN" w:bidi="zh-CN"/>
      </w:rPr>
    </w:lvl>
  </w:abstractNum>
  <w:abstractNum w:abstractNumId="5">
    <w:nsid w:val="10E2A70C"/>
    <w:multiLevelType w:val="singleLevel"/>
    <w:tmpl w:val="10E2A70C"/>
    <w:lvl w:ilvl="0" w:tentative="0">
      <w:start w:val="1"/>
      <w:numFmt w:val="decimal"/>
      <w:suff w:val="nothing"/>
      <w:lvlText w:val="（%1）"/>
      <w:lvlJc w:val="left"/>
      <w:rPr>
        <w:rFonts w:hint="default"/>
        <w:b w:val="0"/>
        <w:bCs w:val="0"/>
      </w:rPr>
    </w:lvl>
  </w:abstractNum>
  <w:abstractNum w:abstractNumId="6">
    <w:nsid w:val="1B129AB4"/>
    <w:multiLevelType w:val="singleLevel"/>
    <w:tmpl w:val="1B129AB4"/>
    <w:lvl w:ilvl="0" w:tentative="0">
      <w:start w:val="5"/>
      <w:numFmt w:val="chineseCounting"/>
      <w:suff w:val="nothing"/>
      <w:lvlText w:val="（%1）"/>
      <w:lvlJc w:val="left"/>
      <w:rPr>
        <w:rFonts w:hint="eastAsia"/>
      </w:rPr>
    </w:lvl>
  </w:abstractNum>
  <w:abstractNum w:abstractNumId="7">
    <w:nsid w:val="1B70F7F6"/>
    <w:multiLevelType w:val="singleLevel"/>
    <w:tmpl w:val="1B70F7F6"/>
    <w:lvl w:ilvl="0" w:tentative="0">
      <w:start w:val="8"/>
      <w:numFmt w:val="chineseCounting"/>
      <w:suff w:val="space"/>
      <w:lvlText w:val="第%1章"/>
      <w:lvlJc w:val="left"/>
      <w:rPr>
        <w:rFonts w:hint="eastAsia"/>
      </w:rPr>
    </w:lvl>
  </w:abstractNum>
  <w:abstractNum w:abstractNumId="8">
    <w:nsid w:val="331DDF02"/>
    <w:multiLevelType w:val="singleLevel"/>
    <w:tmpl w:val="331DDF02"/>
    <w:lvl w:ilvl="0" w:tentative="0">
      <w:start w:val="3"/>
      <w:numFmt w:val="decimal"/>
      <w:lvlText w:val="%1."/>
      <w:lvlJc w:val="left"/>
      <w:pPr>
        <w:tabs>
          <w:tab w:val="left" w:pos="312"/>
        </w:tabs>
      </w:pPr>
    </w:lvl>
  </w:abstractNum>
  <w:abstractNum w:abstractNumId="9">
    <w:nsid w:val="562AEF83"/>
    <w:multiLevelType w:val="singleLevel"/>
    <w:tmpl w:val="562AEF83"/>
    <w:lvl w:ilvl="0" w:tentative="0">
      <w:start w:val="7"/>
      <w:numFmt w:val="chineseCounting"/>
      <w:suff w:val="space"/>
      <w:lvlText w:val="第%1章"/>
      <w:lvlJc w:val="left"/>
      <w:rPr>
        <w:rFonts w:hint="eastAsia"/>
      </w:rPr>
    </w:lvl>
  </w:abstractNum>
  <w:abstractNum w:abstractNumId="10">
    <w:nsid w:val="63645CC9"/>
    <w:multiLevelType w:val="multilevel"/>
    <w:tmpl w:val="63645CC9"/>
    <w:lvl w:ilvl="0" w:tentative="0">
      <w:start w:val="1"/>
      <w:numFmt w:val="decimal"/>
      <w:lvlText w:val="%1."/>
      <w:lvlJc w:val="left"/>
      <w:pPr>
        <w:ind w:left="897" w:hanging="285"/>
        <w:jc w:val="left"/>
      </w:pPr>
      <w:rPr>
        <w:rFonts w:hint="default" w:ascii="宋体" w:hAnsi="宋体" w:eastAsia="宋体" w:cs="宋体"/>
        <w:w w:val="100"/>
        <w:sz w:val="21"/>
        <w:szCs w:val="21"/>
        <w:lang w:val="ja-JP" w:eastAsia="ja-JP" w:bidi="ja-JP"/>
      </w:rPr>
    </w:lvl>
    <w:lvl w:ilvl="1" w:tentative="0">
      <w:start w:val="1"/>
      <w:numFmt w:val="decimal"/>
      <w:lvlText w:val="%2."/>
      <w:lvlJc w:val="left"/>
      <w:pPr>
        <w:ind w:left="612" w:hanging="316"/>
        <w:jc w:val="left"/>
      </w:pPr>
      <w:rPr>
        <w:rFonts w:hint="default" w:ascii="宋体" w:hAnsi="宋体" w:eastAsia="宋体" w:cs="宋体"/>
        <w:spacing w:val="-31"/>
        <w:w w:val="100"/>
        <w:sz w:val="21"/>
        <w:szCs w:val="21"/>
        <w:lang w:val="ja-JP" w:eastAsia="ja-JP" w:bidi="ja-JP"/>
      </w:rPr>
    </w:lvl>
    <w:lvl w:ilvl="2" w:tentative="0">
      <w:start w:val="1"/>
      <w:numFmt w:val="decimal"/>
      <w:lvlText w:val="%3."/>
      <w:lvlJc w:val="left"/>
      <w:pPr>
        <w:ind w:left="837" w:hanging="316"/>
        <w:jc w:val="left"/>
      </w:pPr>
      <w:rPr>
        <w:rFonts w:hint="default" w:ascii="宋体" w:hAnsi="宋体" w:eastAsia="宋体" w:cs="宋体"/>
        <w:spacing w:val="-2"/>
        <w:w w:val="100"/>
        <w:sz w:val="21"/>
        <w:szCs w:val="21"/>
        <w:lang w:val="ja-JP" w:eastAsia="ja-JP" w:bidi="ja-JP"/>
      </w:rPr>
    </w:lvl>
    <w:lvl w:ilvl="3" w:tentative="0">
      <w:start w:val="0"/>
      <w:numFmt w:val="bullet"/>
      <w:lvlText w:val="•"/>
      <w:lvlJc w:val="left"/>
      <w:pPr>
        <w:ind w:left="2066" w:hanging="316"/>
      </w:pPr>
      <w:rPr>
        <w:rFonts w:hint="default"/>
        <w:lang w:val="ja-JP" w:eastAsia="ja-JP" w:bidi="ja-JP"/>
      </w:rPr>
    </w:lvl>
    <w:lvl w:ilvl="4" w:tentative="0">
      <w:start w:val="0"/>
      <w:numFmt w:val="bullet"/>
      <w:lvlText w:val="•"/>
      <w:lvlJc w:val="left"/>
      <w:pPr>
        <w:ind w:left="3232" w:hanging="316"/>
      </w:pPr>
      <w:rPr>
        <w:rFonts w:hint="default"/>
        <w:lang w:val="ja-JP" w:eastAsia="ja-JP" w:bidi="ja-JP"/>
      </w:rPr>
    </w:lvl>
    <w:lvl w:ilvl="5" w:tentative="0">
      <w:start w:val="0"/>
      <w:numFmt w:val="bullet"/>
      <w:lvlText w:val="•"/>
      <w:lvlJc w:val="left"/>
      <w:pPr>
        <w:ind w:left="4398" w:hanging="316"/>
      </w:pPr>
      <w:rPr>
        <w:rFonts w:hint="default"/>
        <w:lang w:val="ja-JP" w:eastAsia="ja-JP" w:bidi="ja-JP"/>
      </w:rPr>
    </w:lvl>
    <w:lvl w:ilvl="6" w:tentative="0">
      <w:start w:val="0"/>
      <w:numFmt w:val="bullet"/>
      <w:lvlText w:val="•"/>
      <w:lvlJc w:val="left"/>
      <w:pPr>
        <w:ind w:left="5565" w:hanging="316"/>
      </w:pPr>
      <w:rPr>
        <w:rFonts w:hint="default"/>
        <w:lang w:val="ja-JP" w:eastAsia="ja-JP" w:bidi="ja-JP"/>
      </w:rPr>
    </w:lvl>
    <w:lvl w:ilvl="7" w:tentative="0">
      <w:start w:val="0"/>
      <w:numFmt w:val="bullet"/>
      <w:lvlText w:val="•"/>
      <w:lvlJc w:val="left"/>
      <w:pPr>
        <w:ind w:left="6731" w:hanging="316"/>
      </w:pPr>
      <w:rPr>
        <w:rFonts w:hint="default"/>
        <w:lang w:val="ja-JP" w:eastAsia="ja-JP" w:bidi="ja-JP"/>
      </w:rPr>
    </w:lvl>
    <w:lvl w:ilvl="8" w:tentative="0">
      <w:start w:val="0"/>
      <w:numFmt w:val="bullet"/>
      <w:lvlText w:val="•"/>
      <w:lvlJc w:val="left"/>
      <w:pPr>
        <w:ind w:left="7897" w:hanging="316"/>
      </w:pPr>
      <w:rPr>
        <w:rFonts w:hint="default"/>
        <w:lang w:val="ja-JP" w:eastAsia="ja-JP" w:bidi="ja-JP"/>
      </w:rPr>
    </w:lvl>
  </w:abstractNum>
  <w:num w:numId="1">
    <w:abstractNumId w:val="1"/>
  </w:num>
  <w:num w:numId="2">
    <w:abstractNumId w:val="8"/>
  </w:num>
  <w:num w:numId="3">
    <w:abstractNumId w:val="5"/>
  </w:num>
  <w:num w:numId="4">
    <w:abstractNumId w:val="0"/>
  </w:num>
  <w:num w:numId="5">
    <w:abstractNumId w:val="3"/>
  </w:num>
  <w:num w:numId="6">
    <w:abstractNumId w:val="9"/>
  </w:num>
  <w:num w:numId="7">
    <w:abstractNumId w:val="7"/>
  </w:num>
  <w:num w:numId="8">
    <w:abstractNumId w:val="6"/>
  </w:num>
  <w:num w:numId="9">
    <w:abstractNumId w:val="4"/>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2Y2I0Y2I4MjkyODU1MDAzY2EyMDdiZTQ1NDE4Y2QifQ=="/>
  </w:docVars>
  <w:rsids>
    <w:rsidRoot w:val="00172A27"/>
    <w:rsid w:val="02505B24"/>
    <w:rsid w:val="026A2362"/>
    <w:rsid w:val="02B524E7"/>
    <w:rsid w:val="03100587"/>
    <w:rsid w:val="072964BD"/>
    <w:rsid w:val="098732D4"/>
    <w:rsid w:val="09A10EB8"/>
    <w:rsid w:val="09D86C71"/>
    <w:rsid w:val="0C491D2E"/>
    <w:rsid w:val="0C5A2742"/>
    <w:rsid w:val="0C756A2E"/>
    <w:rsid w:val="0E2D7CF6"/>
    <w:rsid w:val="0ED83E37"/>
    <w:rsid w:val="0F9E43A0"/>
    <w:rsid w:val="0FA5719B"/>
    <w:rsid w:val="0FE23ABF"/>
    <w:rsid w:val="10F842E9"/>
    <w:rsid w:val="120E4373"/>
    <w:rsid w:val="12A46F6E"/>
    <w:rsid w:val="12DF4A3F"/>
    <w:rsid w:val="13280584"/>
    <w:rsid w:val="13542686"/>
    <w:rsid w:val="14CE3564"/>
    <w:rsid w:val="15145826"/>
    <w:rsid w:val="151A60F3"/>
    <w:rsid w:val="168C3103"/>
    <w:rsid w:val="16A367F8"/>
    <w:rsid w:val="17AE0363"/>
    <w:rsid w:val="17EE29A6"/>
    <w:rsid w:val="183C4258"/>
    <w:rsid w:val="18EE3A48"/>
    <w:rsid w:val="19AC5CF6"/>
    <w:rsid w:val="19B75006"/>
    <w:rsid w:val="19CB7E9B"/>
    <w:rsid w:val="1ADB36C8"/>
    <w:rsid w:val="1C064B46"/>
    <w:rsid w:val="1C163BEF"/>
    <w:rsid w:val="1CB50838"/>
    <w:rsid w:val="1CCD5EA3"/>
    <w:rsid w:val="1D2D4F59"/>
    <w:rsid w:val="1D8762E2"/>
    <w:rsid w:val="1D8809FF"/>
    <w:rsid w:val="1E6D2FD3"/>
    <w:rsid w:val="1E7B0813"/>
    <w:rsid w:val="1E957CC6"/>
    <w:rsid w:val="20D30677"/>
    <w:rsid w:val="20E82CB2"/>
    <w:rsid w:val="21B97F42"/>
    <w:rsid w:val="21D0089D"/>
    <w:rsid w:val="241B36E9"/>
    <w:rsid w:val="26C070F6"/>
    <w:rsid w:val="285A7ED1"/>
    <w:rsid w:val="29FD77A5"/>
    <w:rsid w:val="2A1D52B4"/>
    <w:rsid w:val="2A372A80"/>
    <w:rsid w:val="2A395699"/>
    <w:rsid w:val="2AF150DC"/>
    <w:rsid w:val="2B6457DA"/>
    <w:rsid w:val="2C5B2A06"/>
    <w:rsid w:val="2DD06189"/>
    <w:rsid w:val="2DD86129"/>
    <w:rsid w:val="2E1246E9"/>
    <w:rsid w:val="2E30484D"/>
    <w:rsid w:val="304D3F93"/>
    <w:rsid w:val="30B376F3"/>
    <w:rsid w:val="313825D9"/>
    <w:rsid w:val="315C3911"/>
    <w:rsid w:val="31A6022E"/>
    <w:rsid w:val="34BA0B2D"/>
    <w:rsid w:val="37BC7365"/>
    <w:rsid w:val="37E64346"/>
    <w:rsid w:val="38687599"/>
    <w:rsid w:val="3AB96E4F"/>
    <w:rsid w:val="3AE54998"/>
    <w:rsid w:val="3B2F5028"/>
    <w:rsid w:val="3E05602A"/>
    <w:rsid w:val="3E7C3EDC"/>
    <w:rsid w:val="3F5016F2"/>
    <w:rsid w:val="3FF772D3"/>
    <w:rsid w:val="405740C8"/>
    <w:rsid w:val="40CA7100"/>
    <w:rsid w:val="40FF35AA"/>
    <w:rsid w:val="413C2331"/>
    <w:rsid w:val="42321CE2"/>
    <w:rsid w:val="42D679B2"/>
    <w:rsid w:val="43486471"/>
    <w:rsid w:val="435635BA"/>
    <w:rsid w:val="440E0448"/>
    <w:rsid w:val="440E66CE"/>
    <w:rsid w:val="44DF3DDC"/>
    <w:rsid w:val="46DD01DB"/>
    <w:rsid w:val="47D730EF"/>
    <w:rsid w:val="4BF4405A"/>
    <w:rsid w:val="4C974451"/>
    <w:rsid w:val="4E2A008A"/>
    <w:rsid w:val="4E891A4D"/>
    <w:rsid w:val="4F1D597E"/>
    <w:rsid w:val="50A12366"/>
    <w:rsid w:val="51D45D1A"/>
    <w:rsid w:val="51E02145"/>
    <w:rsid w:val="52C070AB"/>
    <w:rsid w:val="53FE242E"/>
    <w:rsid w:val="546862DB"/>
    <w:rsid w:val="54C93355"/>
    <w:rsid w:val="55DE5B19"/>
    <w:rsid w:val="56E3311A"/>
    <w:rsid w:val="58276094"/>
    <w:rsid w:val="589E35F0"/>
    <w:rsid w:val="59AE6A3B"/>
    <w:rsid w:val="5AB3550F"/>
    <w:rsid w:val="5ADD4DF3"/>
    <w:rsid w:val="5C3C3E6A"/>
    <w:rsid w:val="5C6A5615"/>
    <w:rsid w:val="5C807B8A"/>
    <w:rsid w:val="5D063B9B"/>
    <w:rsid w:val="5D5F61C6"/>
    <w:rsid w:val="5E7D6ACB"/>
    <w:rsid w:val="5ECC2285"/>
    <w:rsid w:val="5F0A3541"/>
    <w:rsid w:val="5FB25CEA"/>
    <w:rsid w:val="5FE16169"/>
    <w:rsid w:val="5FF94DF9"/>
    <w:rsid w:val="609512AB"/>
    <w:rsid w:val="60EA22A0"/>
    <w:rsid w:val="619A740A"/>
    <w:rsid w:val="62A23718"/>
    <w:rsid w:val="63A35633"/>
    <w:rsid w:val="63EB6047"/>
    <w:rsid w:val="659D5B17"/>
    <w:rsid w:val="65C200D2"/>
    <w:rsid w:val="67876E24"/>
    <w:rsid w:val="67D8550C"/>
    <w:rsid w:val="6AA427A0"/>
    <w:rsid w:val="6AF13278"/>
    <w:rsid w:val="6C064B1D"/>
    <w:rsid w:val="6C796FAC"/>
    <w:rsid w:val="6CFD0DFB"/>
    <w:rsid w:val="6D3978A6"/>
    <w:rsid w:val="6E110585"/>
    <w:rsid w:val="70BF33F3"/>
    <w:rsid w:val="70ED418D"/>
    <w:rsid w:val="723C69A0"/>
    <w:rsid w:val="72DC523D"/>
    <w:rsid w:val="730647AA"/>
    <w:rsid w:val="74F63651"/>
    <w:rsid w:val="753F1602"/>
    <w:rsid w:val="75916041"/>
    <w:rsid w:val="75E350AC"/>
    <w:rsid w:val="767B249F"/>
    <w:rsid w:val="76967F28"/>
    <w:rsid w:val="76DD3F05"/>
    <w:rsid w:val="774B7A3E"/>
    <w:rsid w:val="781231F3"/>
    <w:rsid w:val="78F30FC9"/>
    <w:rsid w:val="79006129"/>
    <w:rsid w:val="7A5E1298"/>
    <w:rsid w:val="7A6E33AD"/>
    <w:rsid w:val="7C6764B5"/>
    <w:rsid w:val="7C8B770E"/>
    <w:rsid w:val="7C9313A2"/>
    <w:rsid w:val="7D5A1C6C"/>
    <w:rsid w:val="7D87765E"/>
    <w:rsid w:val="7E2F0ECD"/>
    <w:rsid w:val="7F731047"/>
    <w:rsid w:val="7F937C05"/>
    <w:rsid w:val="7FBE6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方正小标宋_GBK"/>
      <w:b/>
      <w:kern w:val="44"/>
      <w:sz w:val="36"/>
    </w:rPr>
  </w:style>
  <w:style w:type="paragraph" w:styleId="3">
    <w:name w:val="heading 2"/>
    <w:basedOn w:val="1"/>
    <w:next w:val="1"/>
    <w:unhideWhenUsed/>
    <w:qFormat/>
    <w:uiPriority w:val="0"/>
    <w:pPr>
      <w:keepNext/>
      <w:keepLines/>
      <w:spacing w:beforeLines="0" w:beforeAutospacing="0" w:afterLines="0" w:afterAutospacing="0" w:line="240" w:lineRule="auto"/>
      <w:jc w:val="center"/>
      <w:outlineLvl w:val="1"/>
    </w:pPr>
    <w:rPr>
      <w:rFonts w:ascii="Arial" w:hAnsi="Arial" w:eastAsia="仿宋_GB2312"/>
      <w:b/>
      <w:sz w:val="30"/>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rFonts w:eastAsia="黑体"/>
      <w:b/>
      <w:sz w:val="28"/>
    </w:rPr>
  </w:style>
  <w:style w:type="paragraph" w:styleId="5">
    <w:name w:val="heading 4"/>
    <w:basedOn w:val="1"/>
    <w:next w:val="1"/>
    <w:qFormat/>
    <w:uiPriority w:val="1"/>
    <w:pPr>
      <w:spacing w:before="66"/>
      <w:jc w:val="center"/>
      <w:outlineLvl w:val="4"/>
    </w:pPr>
    <w:rPr>
      <w:rFonts w:ascii="黑体" w:hAnsi="黑体" w:eastAsia="黑体" w:cs="黑体"/>
      <w:sz w:val="24"/>
      <w:szCs w:val="24"/>
      <w:lang w:val="zh-CN" w:eastAsia="zh-CN" w:bidi="zh-CN"/>
    </w:rPr>
  </w:style>
  <w:style w:type="paragraph" w:styleId="6">
    <w:name w:val="heading 5"/>
    <w:basedOn w:val="1"/>
    <w:next w:val="1"/>
    <w:qFormat/>
    <w:uiPriority w:val="1"/>
    <w:pPr>
      <w:spacing w:before="1"/>
      <w:ind w:left="660"/>
      <w:outlineLvl w:val="5"/>
    </w:pPr>
    <w:rPr>
      <w:rFonts w:ascii="宋体" w:hAnsi="宋体" w:eastAsia="宋体" w:cs="宋体"/>
      <w:b/>
      <w:bCs/>
      <w:sz w:val="21"/>
      <w:szCs w:val="21"/>
      <w:lang w:val="zh-CN" w:eastAsia="zh-CN" w:bidi="zh-CN"/>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7">
    <w:name w:val="Body Text 3"/>
    <w:basedOn w:val="1"/>
    <w:qFormat/>
    <w:uiPriority w:val="0"/>
    <w:rPr>
      <w:rFonts w:ascii="宋体"/>
      <w:sz w:val="24"/>
      <w:szCs w:val="20"/>
    </w:rPr>
  </w:style>
  <w:style w:type="paragraph" w:styleId="8">
    <w:name w:val="Body Text"/>
    <w:basedOn w:val="1"/>
    <w:next w:val="1"/>
    <w:qFormat/>
    <w:uiPriority w:val="0"/>
    <w:pPr>
      <w:spacing w:after="120"/>
      <w:jc w:val="center"/>
    </w:pPr>
    <w:rPr>
      <w:rFonts w:eastAsia="宋体"/>
    </w:rPr>
  </w:style>
  <w:style w:type="paragraph" w:styleId="9">
    <w:name w:val="Body Text Indent"/>
    <w:basedOn w:val="1"/>
    <w:next w:val="10"/>
    <w:qFormat/>
    <w:uiPriority w:val="0"/>
    <w:pPr>
      <w:spacing w:after="120"/>
      <w:ind w:left="420" w:leftChars="200"/>
    </w:pPr>
  </w:style>
  <w:style w:type="paragraph" w:styleId="10">
    <w:name w:val="envelope return"/>
    <w:basedOn w:val="1"/>
    <w:unhideWhenUsed/>
    <w:qFormat/>
    <w:uiPriority w:val="99"/>
    <w:pPr>
      <w:snapToGrid w:val="0"/>
      <w:ind w:firstLine="200"/>
    </w:pPr>
    <w:rPr>
      <w:rFonts w:ascii="Arial" w:hAnsi="Arial" w:cs="Arial"/>
      <w:szCs w:val="20"/>
    </w:rPr>
  </w:style>
  <w:style w:type="paragraph" w:styleId="11">
    <w:name w:val="footer"/>
    <w:basedOn w:val="1"/>
    <w:qFormat/>
    <w:uiPriority w:val="99"/>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First Indent 2"/>
    <w:basedOn w:val="9"/>
    <w:next w:val="1"/>
    <w:qFormat/>
    <w:uiPriority w:val="0"/>
    <w:pPr>
      <w:ind w:firstLine="420" w:firstLineChars="200"/>
    </w:pPr>
    <w:rPr>
      <w:rFonts w:ascii="Calibri" w:hAnsi="Calibri"/>
      <w:szCs w:val="2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Default"/>
    <w:qFormat/>
    <w:uiPriority w:val="0"/>
    <w:pPr>
      <w:widowControl w:val="0"/>
      <w:autoSpaceDE w:val="0"/>
      <w:autoSpaceDN w:val="0"/>
    </w:pPr>
    <w:rPr>
      <w:rFonts w:hint="eastAsia" w:ascii="Fang Song" w:hAnsi="Fang Song" w:eastAsia="Fang Song" w:cs="Times New Roman"/>
      <w:color w:val="000000"/>
      <w:sz w:val="24"/>
      <w:lang w:val="en-US" w:eastAsia="zh-CN" w:bidi="ar-SA"/>
    </w:rPr>
  </w:style>
  <w:style w:type="paragraph" w:customStyle="1" w:styleId="18">
    <w:name w:val="Table Paragraph"/>
    <w:basedOn w:val="1"/>
    <w:qFormat/>
    <w:uiPriority w:val="1"/>
    <w:rPr>
      <w:rFonts w:ascii="宋体" w:hAnsi="宋体" w:eastAsia="宋体" w:cs="宋体"/>
    </w:rPr>
  </w:style>
  <w:style w:type="paragraph" w:styleId="19">
    <w:name w:val="List Paragraph"/>
    <w:basedOn w:val="1"/>
    <w:qFormat/>
    <w:uiPriority w:val="1"/>
    <w:pPr>
      <w:ind w:left="235" w:hanging="527"/>
    </w:pPr>
    <w:rPr>
      <w:rFonts w:ascii="宋体" w:hAnsi="宋体" w:eastAsia="宋体" w:cs="宋体"/>
      <w:lang w:val="zh-CN" w:eastAsia="zh-CN" w:bidi="zh-CN"/>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14734</Words>
  <Characters>15634</Characters>
  <Lines>0</Lines>
  <Paragraphs>0</Paragraphs>
  <TotalTime>0</TotalTime>
  <ScaleCrop>false</ScaleCrop>
  <LinksUpToDate>false</LinksUpToDate>
  <CharactersWithSpaces>17221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2022-08-24T14:15:00Z</dcterms:created>
  <dc:creator>王亚东</dc:creator>
  <cp:lastModifiedBy>趙</cp:lastModifiedBy>
  <cp:lastPrinted>2022-08-24T19:19:00Z</cp:lastPrinted>
  <dcterms:modified xsi:type="dcterms:W3CDTF">2022-09-07T10:05:45Z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CFD1A77292D6413AAA61FBE9F36A0203</vt:lpwstr>
  </property>
</Properties>
</file>